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46530043"/>
    <w:bookmarkStart w:id="1" w:name="_Toc101865362"/>
    <w:bookmarkStart w:id="2" w:name="_Toc147766429"/>
    <w:bookmarkStart w:id="3" w:name="_Toc147766524"/>
    <w:bookmarkStart w:id="4" w:name="_Toc147820169"/>
    <w:bookmarkStart w:id="5" w:name="_Toc147939117"/>
    <w:bookmarkStart w:id="6" w:name="_Toc147939163"/>
    <w:bookmarkStart w:id="7" w:name="_Toc147997105"/>
    <w:bookmarkEnd w:id="0"/>
    <w:p w14:paraId="221595F8" w14:textId="7075A8E8" w:rsidR="00066C2E" w:rsidRPr="0087189D" w:rsidRDefault="009D7753" w:rsidP="009D7753">
      <w:pPr>
        <w:pStyle w:val="Ttulo1"/>
        <w:rPr>
          <w:lang w:val="es-CO"/>
        </w:rPr>
      </w:pPr>
      <w:r w:rsidRPr="0087189D">
        <w:rPr>
          <w:noProof/>
          <w:lang w:val="es-CO" w:eastAsia="es-CO"/>
        </w:rPr>
        <mc:AlternateContent>
          <mc:Choice Requires="wps">
            <w:drawing>
              <wp:anchor distT="0" distB="0" distL="114300" distR="114300" simplePos="0" relativeHeight="251662349" behindDoc="0" locked="0" layoutInCell="1" allowOverlap="1" wp14:anchorId="6CDDB04F" wp14:editId="0FC1B36C">
                <wp:simplePos x="0" y="0"/>
                <wp:positionH relativeFrom="margin">
                  <wp:posOffset>0</wp:posOffset>
                </wp:positionH>
                <wp:positionV relativeFrom="paragraph">
                  <wp:posOffset>0</wp:posOffset>
                </wp:positionV>
                <wp:extent cx="3935896" cy="3077155"/>
                <wp:effectExtent l="0" t="0" r="0" b="0"/>
                <wp:wrapNone/>
                <wp:docPr id="42" name="Cuadro de texto 42"/>
                <wp:cNvGraphicFramePr/>
                <a:graphic xmlns:a="http://schemas.openxmlformats.org/drawingml/2006/main">
                  <a:graphicData uri="http://schemas.microsoft.com/office/word/2010/wordprocessingShape">
                    <wps:wsp>
                      <wps:cNvSpPr txBox="1"/>
                      <wps:spPr>
                        <a:xfrm>
                          <a:off x="0" y="0"/>
                          <a:ext cx="3935896" cy="30771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4AE9D8C" w14:textId="0AC13F1C" w:rsidR="00715F27" w:rsidRPr="00E9506F" w:rsidRDefault="00715F27" w:rsidP="009D7753">
                            <w:pPr>
                              <w:rPr>
                                <w:rFonts w:ascii="Barlow Condensed Medium" w:hAnsi="Barlow Condensed Medium"/>
                                <w:color w:val="FFFFFF" w:themeColor="background1"/>
                                <w:sz w:val="48"/>
                              </w:rPr>
                            </w:pPr>
                            <w:r w:rsidRPr="00E9506F">
                              <w:rPr>
                                <w:rFonts w:ascii="Barlow Condensed Medium" w:hAnsi="Barlow Condensed Medium"/>
                                <w:color w:val="FFFFFF" w:themeColor="background1"/>
                                <w:sz w:val="48"/>
                              </w:rPr>
                              <w:t>AUDITOR</w:t>
                            </w:r>
                            <w:r w:rsidR="008836DE" w:rsidRPr="00E9506F">
                              <w:rPr>
                                <w:rFonts w:ascii="Barlow Condensed Medium" w:hAnsi="Barlow Condensed Medium"/>
                                <w:color w:val="FFFFFF" w:themeColor="background1"/>
                                <w:sz w:val="48"/>
                              </w:rPr>
                              <w:t>Í</w:t>
                            </w:r>
                            <w:r w:rsidRPr="00E9506F">
                              <w:rPr>
                                <w:rFonts w:ascii="Barlow Condensed Medium" w:hAnsi="Barlow Condensed Medium"/>
                                <w:color w:val="FFFFFF" w:themeColor="background1"/>
                                <w:sz w:val="48"/>
                              </w:rPr>
                              <w:t xml:space="preserve">A ENERGÉTICA DE RECORRIDO – TRANSMICABLE (TRANSMILENIO) </w:t>
                            </w:r>
                          </w:p>
                          <w:p w14:paraId="29DEDE00" w14:textId="77777777" w:rsidR="00715F27" w:rsidRPr="00E9506F" w:rsidRDefault="00715F27" w:rsidP="009D7753">
                            <w:pPr>
                              <w:rPr>
                                <w:rFonts w:ascii="Barlow Condensed Medium" w:hAnsi="Barlow Condensed Medium"/>
                                <w:color w:val="FFFFFF" w:themeColor="background1"/>
                                <w:sz w:val="36"/>
                              </w:rPr>
                            </w:pPr>
                          </w:p>
                          <w:p w14:paraId="65F76D2E" w14:textId="41A848DC" w:rsidR="00715F27" w:rsidRPr="00E9506F" w:rsidRDefault="0087189D" w:rsidP="009D7753">
                            <w:pPr>
                              <w:rPr>
                                <w:rFonts w:ascii="Barlow Condensed Medium" w:hAnsi="Barlow Condensed Medium"/>
                                <w:color w:val="FFFFFF" w:themeColor="background1"/>
                                <w:sz w:val="36"/>
                              </w:rPr>
                            </w:pPr>
                            <w:r w:rsidRPr="00E9506F">
                              <w:rPr>
                                <w:rFonts w:ascii="Barlow Condensed Medium" w:hAnsi="Barlow Condensed Medium"/>
                                <w:color w:val="FFFFFF" w:themeColor="background1"/>
                                <w:sz w:val="36"/>
                              </w:rPr>
                              <w:t>Octubre</w:t>
                            </w:r>
                            <w:r w:rsidR="00715F27" w:rsidRPr="00E9506F">
                              <w:rPr>
                                <w:rFonts w:ascii="Barlow Condensed Medium" w:hAnsi="Barlow Condensed Medium"/>
                                <w:color w:val="FFFFFF" w:themeColor="background1"/>
                                <w:sz w:val="36"/>
                              </w:rPr>
                              <w:t xml:space="preserve"> de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DDB04F" id="_x0000_t202" coordsize="21600,21600" o:spt="202" path="m,l,21600r21600,l21600,xe">
                <v:stroke joinstyle="miter"/>
                <v:path gradientshapeok="t" o:connecttype="rect"/>
              </v:shapetype>
              <v:shape id="Cuadro de texto 42" o:spid="_x0000_s1026" type="#_x0000_t202" style="position:absolute;margin-left:0;margin-top:0;width:309.9pt;height:242.3pt;z-index:25166234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" filled="f" stroked="f" strokeweight=".5pt">
                <v:textbox>
                  <w:txbxContent>
                    <w:p w14:paraId="34AE9D8C" w14:textId="0AC13F1C" w:rsidR="00715F27" w:rsidRPr="00E9506F" w:rsidRDefault="00715F27" w:rsidP="009D7753">
                      <w:pPr>
                        <w:rPr>
                          <w:rFonts w:ascii="Barlow Condensed Medium" w:hAnsi="Barlow Condensed Medium"/>
                          <w:color w:val="FFFFFF" w:themeColor="background1"/>
                          <w:sz w:val="48"/>
                        </w:rPr>
                      </w:pPr>
                      <w:r w:rsidRPr="00E9506F">
                        <w:rPr>
                          <w:rFonts w:ascii="Barlow Condensed Medium" w:hAnsi="Barlow Condensed Medium"/>
                          <w:color w:val="FFFFFF" w:themeColor="background1"/>
                          <w:sz w:val="48"/>
                        </w:rPr>
                        <w:t>AUDITOR</w:t>
                      </w:r>
                      <w:r w:rsidR="008836DE" w:rsidRPr="00E9506F">
                        <w:rPr>
                          <w:rFonts w:ascii="Barlow Condensed Medium" w:hAnsi="Barlow Condensed Medium"/>
                          <w:color w:val="FFFFFF" w:themeColor="background1"/>
                          <w:sz w:val="48"/>
                        </w:rPr>
                        <w:t>Í</w:t>
                      </w:r>
                      <w:r w:rsidRPr="00E9506F">
                        <w:rPr>
                          <w:rFonts w:ascii="Barlow Condensed Medium" w:hAnsi="Barlow Condensed Medium"/>
                          <w:color w:val="FFFFFF" w:themeColor="background1"/>
                          <w:sz w:val="48"/>
                        </w:rPr>
                        <w:t xml:space="preserve">A ENERGÉTICA DE RECORRIDO – TRANSMICABLE (TRANSMILENIO) </w:t>
                      </w:r>
                    </w:p>
                    <w:p w14:paraId="29DEDE00" w14:textId="77777777" w:rsidR="00715F27" w:rsidRPr="00E9506F" w:rsidRDefault="00715F27" w:rsidP="009D7753">
                      <w:pPr>
                        <w:rPr>
                          <w:rFonts w:ascii="Barlow Condensed Medium" w:hAnsi="Barlow Condensed Medium"/>
                          <w:color w:val="FFFFFF" w:themeColor="background1"/>
                          <w:sz w:val="36"/>
                        </w:rPr>
                      </w:pPr>
                    </w:p>
                    <w:p w14:paraId="65F76D2E" w14:textId="41A848DC" w:rsidR="00715F27" w:rsidRPr="00E9506F" w:rsidRDefault="0087189D" w:rsidP="009D7753">
                      <w:pPr>
                        <w:rPr>
                          <w:rFonts w:ascii="Barlow Condensed Medium" w:hAnsi="Barlow Condensed Medium"/>
                          <w:color w:val="FFFFFF" w:themeColor="background1"/>
                          <w:sz w:val="36"/>
                        </w:rPr>
                      </w:pPr>
                      <w:r w:rsidRPr="00E9506F">
                        <w:rPr>
                          <w:rFonts w:ascii="Barlow Condensed Medium" w:hAnsi="Barlow Condensed Medium"/>
                          <w:color w:val="FFFFFF" w:themeColor="background1"/>
                          <w:sz w:val="36"/>
                        </w:rPr>
                        <w:t>Octubre</w:t>
                      </w:r>
                      <w:r w:rsidR="00715F27" w:rsidRPr="00E9506F">
                        <w:rPr>
                          <w:rFonts w:ascii="Barlow Condensed Medium" w:hAnsi="Barlow Condensed Medium"/>
                          <w:color w:val="FFFFFF" w:themeColor="background1"/>
                          <w:sz w:val="36"/>
                        </w:rPr>
                        <w:t xml:space="preserve"> de 2023</w:t>
                      </w:r>
                    </w:p>
                  </w:txbxContent>
                </v:textbox>
                <w10:wrap anchorx="margin"/>
              </v:shape>
            </w:pict>
          </mc:Fallback>
        </mc:AlternateContent>
      </w:r>
      <w:r w:rsidR="00D15426" w:rsidRPr="0087189D">
        <w:rPr>
          <w:noProof/>
          <w:lang w:val="es-CO" w:eastAsia="es-CO"/>
        </w:rPr>
        <mc:AlternateContent>
          <mc:Choice Requires="wps">
            <w:drawing>
              <wp:anchor distT="0" distB="0" distL="114300" distR="114300" simplePos="0" relativeHeight="251658241" behindDoc="1" locked="1" layoutInCell="1" allowOverlap="1" wp14:anchorId="5C3B1A8E" wp14:editId="58E6CD97">
                <wp:simplePos x="0" y="0"/>
                <wp:positionH relativeFrom="column">
                  <wp:posOffset>-725268</wp:posOffset>
                </wp:positionH>
                <wp:positionV relativeFrom="paragraph">
                  <wp:posOffset>-958362</wp:posOffset>
                </wp:positionV>
                <wp:extent cx="7588800" cy="10735200"/>
                <wp:effectExtent l="0" t="0" r="19050" b="9525"/>
                <wp:wrapNone/>
                <wp:docPr id="8" name="Text Box 8"/>
                <wp:cNvGraphicFramePr/>
                <a:graphic xmlns:a="http://schemas.openxmlformats.org/drawingml/2006/main">
                  <a:graphicData uri="http://schemas.microsoft.com/office/word/2010/wordprocessingShape">
                    <wps:wsp>
                      <wps:cNvSpPr txBox="1"/>
                      <wps:spPr>
                        <a:xfrm>
                          <a:off x="0" y="0"/>
                          <a:ext cx="7588800" cy="10735200"/>
                        </a:xfrm>
                        <a:prstGeom prst="rect">
                          <a:avLst/>
                        </a:prstGeom>
                        <a:solidFill>
                          <a:schemeClr val="lt1"/>
                        </a:solidFill>
                        <a:ln w="6350">
                          <a:solidFill>
                            <a:prstClr val="black"/>
                          </a:solidFill>
                        </a:ln>
                      </wps:spPr>
                      <wps:txbx>
                        <w:txbxContent>
                          <w:p w14:paraId="1D163F84" w14:textId="77777777" w:rsidR="00715F27" w:rsidRPr="00CD6661" w:rsidRDefault="00715F27" w:rsidP="000833B9">
                            <w:r w:rsidRPr="00CD6661">
                              <w:rPr>
                                <w:noProof/>
                                <w:lang w:eastAsia="es-CO"/>
                              </w:rPr>
                              <w:drawing>
                                <wp:inline distT="0" distB="0" distL="0" distR="0" wp14:anchorId="7D5E7EA2" wp14:editId="2D2D045D">
                                  <wp:extent cx="7581900" cy="10724515"/>
                                  <wp:effectExtent l="0" t="0" r="0" b="0"/>
                                  <wp:docPr id="590663837" name="Imagen 59066383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1">
                                            <a:extLst>
                                              <a:ext uri="{28A0092B-C50C-407E-A947-70E740481C1C}">
                                                <a14:useLocalDpi xmlns:a14="http://schemas.microsoft.com/office/drawing/2010/main" val="0"/>
                                              </a:ext>
                                            </a:extLst>
                                          </a:blip>
                                          <a:stretch>
                                            <a:fillRect/>
                                          </a:stretch>
                                        </pic:blipFill>
                                        <pic:spPr>
                                          <a:xfrm>
                                            <a:off x="0" y="0"/>
                                            <a:ext cx="7581900" cy="1072451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3B1A8E" id="Text Box 8" o:spid="_x0000_s1027" type="#_x0000_t202" style="position:absolute;margin-left:-57.1pt;margin-top:-75.45pt;width:597.55pt;height:845.3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" fillcolor="white [3201]" strokeweight=".5pt">
                <v:textbox inset="0,0,0,0">
                  <w:txbxContent>
                    <w:p w14:paraId="1D163F84" w14:textId="77777777" w:rsidR="00715F27" w:rsidRPr="00CD6661" w:rsidRDefault="00715F27" w:rsidP="000833B9">
                      <w:r w:rsidRPr="00CD6661">
                        <w:rPr>
                          <w:noProof/>
                          <w:lang w:eastAsia="es-CO"/>
                        </w:rPr>
                        <w:drawing>
                          <wp:inline distT="0" distB="0" distL="0" distR="0" wp14:anchorId="7D5E7EA2" wp14:editId="2D2D045D">
                            <wp:extent cx="7581900" cy="10724515"/>
                            <wp:effectExtent l="0" t="0" r="0" b="0"/>
                            <wp:docPr id="2" name="Imagen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2">
                                      <a:extLst>
                                        <a:ext uri="{28A0092B-C50C-407E-A947-70E740481C1C}">
                                          <a14:useLocalDpi xmlns:a14="http://schemas.microsoft.com/office/drawing/2010/main" val="0"/>
                                        </a:ext>
                                      </a:extLst>
                                    </a:blip>
                                    <a:stretch>
                                      <a:fillRect/>
                                    </a:stretch>
                                  </pic:blipFill>
                                  <pic:spPr>
                                    <a:xfrm>
                                      <a:off x="0" y="0"/>
                                      <a:ext cx="7581900" cy="10724515"/>
                                    </a:xfrm>
                                    <a:prstGeom prst="rect">
                                      <a:avLst/>
                                    </a:prstGeom>
                                  </pic:spPr>
                                </pic:pic>
                              </a:graphicData>
                            </a:graphic>
                          </wp:inline>
                        </w:drawing>
                      </w:r>
                    </w:p>
                  </w:txbxContent>
                </v:textbox>
                <w10:anchorlock/>
              </v:shape>
            </w:pict>
          </mc:Fallback>
        </mc:AlternateContent>
      </w:r>
      <w:bookmarkStart w:id="8" w:name="_Toc135808595"/>
      <w:bookmarkStart w:id="9" w:name="_Toc135808664"/>
      <w:bookmarkStart w:id="10" w:name="_Toc135833183"/>
      <w:bookmarkStart w:id="11" w:name="_Toc136704273"/>
      <w:bookmarkStart w:id="12" w:name="_Toc137210170"/>
      <w:bookmarkStart w:id="13" w:name="_Toc137372111"/>
      <w:bookmarkStart w:id="14" w:name="_Toc101865363"/>
      <w:bookmarkStart w:id="15" w:name="_Toc146716072"/>
      <w:bookmarkEnd w:id="1"/>
      <w:r w:rsidR="00912650" w:rsidRPr="0087189D">
        <w:rPr>
          <w:noProof/>
          <w:sz w:val="52"/>
          <w:szCs w:val="52"/>
          <w:lang w:val="es-CO" w:eastAsia="es-CO"/>
        </w:rPr>
        <w:drawing>
          <wp:anchor distT="0" distB="0" distL="114300" distR="114300" simplePos="0" relativeHeight="251658243" behindDoc="0" locked="0" layoutInCell="1" allowOverlap="1" wp14:anchorId="42796CD3" wp14:editId="56709E67">
            <wp:simplePos x="0" y="0"/>
            <wp:positionH relativeFrom="column">
              <wp:posOffset>5072722</wp:posOffset>
            </wp:positionH>
            <wp:positionV relativeFrom="paragraph">
              <wp:posOffset>6832600</wp:posOffset>
            </wp:positionV>
            <wp:extent cx="1010285" cy="851535"/>
            <wp:effectExtent l="0" t="0" r="5715" b="0"/>
            <wp:wrapNone/>
            <wp:docPr id="82" name="Picture 82" descr="Una imagen que contiene texto, fuente, captura de pantalla, líne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 descr="A picture containing text, font, screenshot, line&#10;&#10;Description automatically generated"/>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10285" cy="851535"/>
                    </a:xfrm>
                    <a:prstGeom prst="rect">
                      <a:avLst/>
                    </a:prstGeom>
                    <a:noFill/>
                  </pic:spPr>
                </pic:pic>
              </a:graphicData>
            </a:graphic>
            <wp14:sizeRelH relativeFrom="margin">
              <wp14:pctWidth>0</wp14:pctWidth>
            </wp14:sizeRelH>
            <wp14:sizeRelV relativeFrom="margin">
              <wp14:pctHeight>0</wp14:pctHeight>
            </wp14:sizeRelV>
          </wp:anchor>
        </w:drawing>
      </w:r>
      <w:bookmarkEnd w:id="2"/>
      <w:bookmarkEnd w:id="3"/>
      <w:bookmarkEnd w:id="4"/>
      <w:bookmarkEnd w:id="5"/>
      <w:bookmarkEnd w:id="6"/>
      <w:bookmarkEnd w:id="7"/>
      <w:bookmarkEnd w:id="8"/>
      <w:bookmarkEnd w:id="9"/>
      <w:bookmarkEnd w:id="10"/>
      <w:bookmarkEnd w:id="11"/>
      <w:bookmarkEnd w:id="12"/>
      <w:bookmarkEnd w:id="13"/>
      <w:bookmarkEnd w:id="14"/>
      <w:bookmarkEnd w:id="15"/>
      <w:r w:rsidR="00066C2E" w:rsidRPr="0087189D">
        <w:rPr>
          <w:b/>
          <w:bCs/>
          <w:lang w:val="es-CO"/>
        </w:rPr>
        <w:br w:type="page"/>
      </w:r>
    </w:p>
    <w:p w14:paraId="41400A5B" w14:textId="2781A0FF" w:rsidR="00CE6BCC" w:rsidRPr="0052103F" w:rsidRDefault="00CE6BCC" w:rsidP="008044FE">
      <w:pPr>
        <w:rPr>
          <w:rFonts w:ascii="Barlow Condensed Medium" w:hAnsi="Barlow Condensed Medium"/>
          <w:color w:val="1B9E40"/>
          <w:sz w:val="60"/>
          <w:szCs w:val="60"/>
        </w:rPr>
      </w:pPr>
      <w:bookmarkStart w:id="16" w:name="_Toc147997106"/>
      <w:r w:rsidRPr="0052103F">
        <w:rPr>
          <w:rFonts w:ascii="Barlow Condensed Medium" w:hAnsi="Barlow Condensed Medium"/>
          <w:color w:val="1B9E40"/>
          <w:sz w:val="60"/>
          <w:szCs w:val="60"/>
        </w:rPr>
        <w:lastRenderedPageBreak/>
        <w:t>Conte</w:t>
      </w:r>
      <w:r w:rsidR="00032CD8" w:rsidRPr="0052103F">
        <w:rPr>
          <w:rFonts w:ascii="Barlow Condensed Medium" w:hAnsi="Barlow Condensed Medium"/>
          <w:color w:val="1B9E40"/>
          <w:sz w:val="60"/>
          <w:szCs w:val="60"/>
        </w:rPr>
        <w:t>nido</w:t>
      </w:r>
      <w:bookmarkEnd w:id="16"/>
    </w:p>
    <w:p w14:paraId="5BFED864" w14:textId="6CCB2D61" w:rsidR="00C916D4" w:rsidRPr="0087189D" w:rsidRDefault="00023E60">
      <w:pPr>
        <w:pStyle w:val="TDC1"/>
        <w:rPr>
          <w:rFonts w:eastAsiaTheme="minorEastAsia" w:cstheme="minorBidi"/>
          <w:b w:val="0"/>
          <w:bCs w:val="0"/>
          <w:color w:val="auto"/>
          <w:sz w:val="22"/>
          <w:szCs w:val="22"/>
          <w:lang w:eastAsia="es-CO"/>
        </w:rPr>
      </w:pPr>
      <w:r w:rsidRPr="0087189D">
        <w:fldChar w:fldCharType="begin"/>
      </w:r>
      <w:r w:rsidRPr="0087189D">
        <w:instrText xml:space="preserve"> TOC \o "1-3" \u </w:instrText>
      </w:r>
      <w:r w:rsidRPr="0087189D">
        <w:fldChar w:fldCharType="separate"/>
      </w:r>
    </w:p>
    <w:p w14:paraId="5AC0562F" w14:textId="0D88D2CC" w:rsidR="00C916D4" w:rsidRPr="0087189D" w:rsidRDefault="00C916D4">
      <w:pPr>
        <w:pStyle w:val="TDC1"/>
        <w:rPr>
          <w:rFonts w:eastAsiaTheme="minorEastAsia" w:cstheme="minorBidi"/>
          <w:b w:val="0"/>
          <w:bCs w:val="0"/>
          <w:color w:val="auto"/>
          <w:sz w:val="22"/>
          <w:szCs w:val="22"/>
          <w:lang w:eastAsia="es-CO"/>
        </w:rPr>
      </w:pPr>
      <w:r w:rsidRPr="0087189D">
        <w:rPr>
          <w:rFonts w:cs="Times New Roman"/>
        </w:rPr>
        <w:t>Lista de Acrónimos</w:t>
      </w:r>
      <w:r w:rsidR="008044FE">
        <w:rPr>
          <w:rFonts w:cs="Times New Roman"/>
        </w:rPr>
        <w:tab/>
      </w:r>
      <w:r w:rsidR="008044FE">
        <w:rPr>
          <w:rFonts w:cs="Times New Roman"/>
        </w:rPr>
        <w:tab/>
      </w:r>
      <w:r w:rsidR="008044FE">
        <w:rPr>
          <w:rFonts w:cs="Times New Roman"/>
        </w:rPr>
        <w:tab/>
      </w:r>
      <w:r w:rsidR="008044FE">
        <w:rPr>
          <w:rFonts w:cs="Times New Roman"/>
        </w:rPr>
        <w:tab/>
      </w:r>
      <w:r w:rsidR="008044FE">
        <w:rPr>
          <w:rFonts w:cs="Times New Roman"/>
        </w:rPr>
        <w:tab/>
      </w:r>
      <w:r w:rsidR="008044FE">
        <w:rPr>
          <w:rFonts w:cs="Times New Roman"/>
        </w:rPr>
        <w:tab/>
      </w:r>
      <w:r w:rsidR="008044FE">
        <w:rPr>
          <w:rFonts w:cs="Times New Roman"/>
        </w:rPr>
        <w:tab/>
      </w:r>
      <w:r w:rsidRPr="0087189D">
        <w:tab/>
      </w:r>
      <w:r w:rsidRPr="0087189D">
        <w:fldChar w:fldCharType="begin"/>
      </w:r>
      <w:r w:rsidRPr="0087189D">
        <w:instrText xml:space="preserve"> PAGEREF _Toc147997107 \h </w:instrText>
      </w:r>
      <w:r w:rsidRPr="0087189D">
        <w:fldChar w:fldCharType="separate"/>
      </w:r>
      <w:r w:rsidR="008044FE">
        <w:t>2</w:t>
      </w:r>
      <w:r w:rsidRPr="0087189D">
        <w:fldChar w:fldCharType="end"/>
      </w:r>
    </w:p>
    <w:p w14:paraId="1FB72B75" w14:textId="0DDF9D5F" w:rsidR="00C916D4" w:rsidRPr="0087189D" w:rsidRDefault="00C916D4">
      <w:pPr>
        <w:pStyle w:val="TDC1"/>
        <w:rPr>
          <w:rFonts w:eastAsiaTheme="minorEastAsia" w:cstheme="minorBidi"/>
          <w:b w:val="0"/>
          <w:bCs w:val="0"/>
          <w:color w:val="auto"/>
          <w:sz w:val="22"/>
          <w:szCs w:val="22"/>
          <w:lang w:eastAsia="es-CO"/>
        </w:rPr>
      </w:pPr>
      <w:r w:rsidRPr="0087189D">
        <w:t>Resumen Ejecutivo</w:t>
      </w:r>
      <w:r w:rsidRPr="0087189D">
        <w:tab/>
      </w:r>
      <w:r w:rsidR="008044FE">
        <w:tab/>
      </w:r>
      <w:r w:rsidR="008044FE">
        <w:tab/>
      </w:r>
      <w:r w:rsidR="008044FE">
        <w:tab/>
      </w:r>
      <w:r w:rsidR="008044FE">
        <w:tab/>
      </w:r>
      <w:r w:rsidR="008044FE">
        <w:tab/>
      </w:r>
      <w:r w:rsidR="008044FE">
        <w:tab/>
      </w:r>
      <w:r w:rsidR="008044FE">
        <w:tab/>
      </w:r>
      <w:r w:rsidRPr="0087189D">
        <w:fldChar w:fldCharType="begin"/>
      </w:r>
      <w:r w:rsidRPr="0087189D">
        <w:instrText xml:space="preserve"> PAGEREF _Toc147997108 \h </w:instrText>
      </w:r>
      <w:r w:rsidRPr="0087189D">
        <w:fldChar w:fldCharType="separate"/>
      </w:r>
      <w:r w:rsidR="008044FE">
        <w:t>4</w:t>
      </w:r>
      <w:r w:rsidRPr="0087189D">
        <w:fldChar w:fldCharType="end"/>
      </w:r>
    </w:p>
    <w:p w14:paraId="510AEDF0" w14:textId="3B2DA311" w:rsidR="00C916D4" w:rsidRPr="0087189D" w:rsidRDefault="00C916D4">
      <w:pPr>
        <w:pStyle w:val="TDC1"/>
        <w:rPr>
          <w:rFonts w:eastAsiaTheme="minorEastAsia" w:cstheme="minorBidi"/>
          <w:b w:val="0"/>
          <w:bCs w:val="0"/>
          <w:color w:val="auto"/>
          <w:sz w:val="22"/>
          <w:szCs w:val="22"/>
          <w:lang w:eastAsia="es-CO"/>
        </w:rPr>
      </w:pPr>
      <w:r w:rsidRPr="0087189D">
        <w:t>1. Generalidades</w:t>
      </w:r>
      <w:r w:rsidRPr="0087189D">
        <w:tab/>
      </w:r>
      <w:r w:rsidR="008044FE">
        <w:tab/>
      </w:r>
      <w:r w:rsidR="008044FE">
        <w:tab/>
      </w:r>
      <w:r w:rsidR="008044FE">
        <w:tab/>
      </w:r>
      <w:r w:rsidR="008044FE">
        <w:tab/>
      </w:r>
      <w:r w:rsidR="008044FE">
        <w:tab/>
      </w:r>
      <w:r w:rsidR="008044FE">
        <w:tab/>
      </w:r>
      <w:r w:rsidR="008044FE">
        <w:tab/>
      </w:r>
      <w:r w:rsidRPr="0087189D">
        <w:fldChar w:fldCharType="begin"/>
      </w:r>
      <w:r w:rsidRPr="0087189D">
        <w:instrText xml:space="preserve"> PAGEREF _Toc147997109 \h </w:instrText>
      </w:r>
      <w:r w:rsidRPr="0087189D">
        <w:fldChar w:fldCharType="separate"/>
      </w:r>
      <w:r w:rsidR="008044FE">
        <w:t>6</w:t>
      </w:r>
      <w:r w:rsidRPr="0087189D">
        <w:fldChar w:fldCharType="end"/>
      </w:r>
    </w:p>
    <w:p w14:paraId="2B56E023" w14:textId="50C65C98"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1.1 Introducción</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_Toc147997110 \h </w:instrText>
      </w:r>
      <w:r w:rsidRPr="0087189D">
        <w:rPr>
          <w:rFonts w:ascii="Barlow" w:hAnsi="Barlow"/>
          <w:noProof/>
        </w:rPr>
      </w:r>
      <w:r w:rsidRPr="0087189D">
        <w:rPr>
          <w:rFonts w:ascii="Barlow" w:hAnsi="Barlow"/>
          <w:noProof/>
        </w:rPr>
        <w:fldChar w:fldCharType="separate"/>
      </w:r>
      <w:r w:rsidR="008044FE">
        <w:rPr>
          <w:rFonts w:ascii="Barlow" w:hAnsi="Barlow"/>
          <w:noProof/>
        </w:rPr>
        <w:t>6</w:t>
      </w:r>
      <w:r w:rsidRPr="0087189D">
        <w:rPr>
          <w:rFonts w:ascii="Barlow" w:hAnsi="Barlow"/>
          <w:noProof/>
        </w:rPr>
        <w:fldChar w:fldCharType="end"/>
      </w:r>
    </w:p>
    <w:p w14:paraId="3EE17149" w14:textId="426B6BCD"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1.2 Objetivo</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_Toc147997111 \h </w:instrText>
      </w:r>
      <w:r w:rsidRPr="0087189D">
        <w:rPr>
          <w:rFonts w:ascii="Barlow" w:hAnsi="Barlow"/>
          <w:noProof/>
        </w:rPr>
      </w:r>
      <w:r w:rsidRPr="0087189D">
        <w:rPr>
          <w:rFonts w:ascii="Barlow" w:hAnsi="Barlow"/>
          <w:noProof/>
        </w:rPr>
        <w:fldChar w:fldCharType="separate"/>
      </w:r>
      <w:r w:rsidR="008044FE">
        <w:rPr>
          <w:rFonts w:ascii="Barlow" w:hAnsi="Barlow"/>
          <w:noProof/>
        </w:rPr>
        <w:t>6</w:t>
      </w:r>
      <w:r w:rsidRPr="0087189D">
        <w:rPr>
          <w:rFonts w:ascii="Barlow" w:hAnsi="Barlow"/>
          <w:noProof/>
        </w:rPr>
        <w:fldChar w:fldCharType="end"/>
      </w:r>
    </w:p>
    <w:p w14:paraId="69C3DDCD" w14:textId="3D252242"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Objetivos específicos</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_Toc147997112 \h </w:instrText>
      </w:r>
      <w:r w:rsidRPr="0087189D">
        <w:rPr>
          <w:rFonts w:ascii="Barlow" w:hAnsi="Barlow"/>
          <w:noProof/>
        </w:rPr>
      </w:r>
      <w:r w:rsidRPr="0087189D">
        <w:rPr>
          <w:rFonts w:ascii="Barlow" w:hAnsi="Barlow"/>
          <w:noProof/>
        </w:rPr>
        <w:fldChar w:fldCharType="separate"/>
      </w:r>
      <w:r w:rsidR="008044FE">
        <w:rPr>
          <w:rFonts w:ascii="Barlow" w:hAnsi="Barlow"/>
          <w:noProof/>
        </w:rPr>
        <w:t>7</w:t>
      </w:r>
      <w:r w:rsidRPr="0087189D">
        <w:rPr>
          <w:rFonts w:ascii="Barlow" w:hAnsi="Barlow"/>
          <w:noProof/>
        </w:rPr>
        <w:fldChar w:fldCharType="end"/>
      </w:r>
    </w:p>
    <w:p w14:paraId="1A20EAF9" w14:textId="1BBEAA1C"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1.3 Alcance</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_Toc147997113 \h </w:instrText>
      </w:r>
      <w:r w:rsidRPr="0087189D">
        <w:rPr>
          <w:rFonts w:ascii="Barlow" w:hAnsi="Barlow"/>
          <w:noProof/>
        </w:rPr>
      </w:r>
      <w:r w:rsidRPr="0087189D">
        <w:rPr>
          <w:rFonts w:ascii="Barlow" w:hAnsi="Barlow"/>
          <w:noProof/>
        </w:rPr>
        <w:fldChar w:fldCharType="separate"/>
      </w:r>
      <w:r w:rsidR="008044FE">
        <w:rPr>
          <w:rFonts w:ascii="Barlow" w:hAnsi="Barlow"/>
          <w:noProof/>
        </w:rPr>
        <w:t>7</w:t>
      </w:r>
      <w:r w:rsidRPr="0087189D">
        <w:rPr>
          <w:rFonts w:ascii="Barlow" w:hAnsi="Barlow"/>
          <w:noProof/>
        </w:rPr>
        <w:fldChar w:fldCharType="end"/>
      </w:r>
    </w:p>
    <w:p w14:paraId="7BE322B4" w14:textId="57A418A3"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1.3 Términos y definiciones</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_Toc147997114 \h </w:instrText>
      </w:r>
      <w:r w:rsidRPr="0087189D">
        <w:rPr>
          <w:rFonts w:ascii="Barlow" w:hAnsi="Barlow"/>
          <w:noProof/>
        </w:rPr>
      </w:r>
      <w:r w:rsidRPr="0087189D">
        <w:rPr>
          <w:rFonts w:ascii="Barlow" w:hAnsi="Barlow"/>
          <w:noProof/>
        </w:rPr>
        <w:fldChar w:fldCharType="separate"/>
      </w:r>
      <w:r w:rsidR="008044FE">
        <w:rPr>
          <w:rFonts w:ascii="Barlow" w:hAnsi="Barlow"/>
          <w:noProof/>
        </w:rPr>
        <w:t>8</w:t>
      </w:r>
      <w:r w:rsidRPr="0087189D">
        <w:rPr>
          <w:rFonts w:ascii="Barlow" w:hAnsi="Barlow"/>
          <w:noProof/>
        </w:rPr>
        <w:fldChar w:fldCharType="end"/>
      </w:r>
    </w:p>
    <w:p w14:paraId="53B741D6" w14:textId="2A6BEDAA" w:rsidR="00C916D4" w:rsidRPr="0087189D" w:rsidRDefault="00C916D4">
      <w:pPr>
        <w:pStyle w:val="TDC1"/>
        <w:rPr>
          <w:rFonts w:eastAsiaTheme="minorEastAsia" w:cstheme="minorBidi"/>
          <w:b w:val="0"/>
          <w:bCs w:val="0"/>
          <w:color w:val="auto"/>
          <w:sz w:val="22"/>
          <w:szCs w:val="22"/>
          <w:lang w:eastAsia="es-CO"/>
        </w:rPr>
      </w:pPr>
      <w:r w:rsidRPr="0087189D">
        <w:t>2. Caracterización de la edificación</w:t>
      </w:r>
      <w:r w:rsidRPr="0087189D">
        <w:tab/>
      </w:r>
      <w:r w:rsidR="008044FE">
        <w:tab/>
      </w:r>
      <w:r w:rsidR="008044FE">
        <w:tab/>
      </w:r>
      <w:r w:rsidR="008044FE">
        <w:tab/>
      </w:r>
      <w:r w:rsidR="008044FE">
        <w:tab/>
      </w:r>
      <w:r w:rsidR="008044FE">
        <w:tab/>
      </w:r>
      <w:r w:rsidR="008044FE">
        <w:tab/>
      </w:r>
      <w:r w:rsidR="008044FE">
        <w:tab/>
      </w:r>
      <w:r w:rsidRPr="0087189D">
        <w:fldChar w:fldCharType="begin"/>
      </w:r>
      <w:r w:rsidRPr="0087189D">
        <w:instrText xml:space="preserve"> PAGEREF _Toc147997115 \h </w:instrText>
      </w:r>
      <w:r w:rsidRPr="0087189D">
        <w:fldChar w:fldCharType="separate"/>
      </w:r>
      <w:r w:rsidR="008044FE">
        <w:t>10</w:t>
      </w:r>
      <w:r w:rsidRPr="0087189D">
        <w:fldChar w:fldCharType="end"/>
      </w:r>
    </w:p>
    <w:p w14:paraId="38657EB1" w14:textId="7EC4D298"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2.1 Características generales de la edificación</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_Toc147997116 \h </w:instrText>
      </w:r>
      <w:r w:rsidRPr="0087189D">
        <w:rPr>
          <w:rFonts w:ascii="Barlow" w:hAnsi="Barlow"/>
          <w:noProof/>
        </w:rPr>
      </w:r>
      <w:r w:rsidRPr="0087189D">
        <w:rPr>
          <w:rFonts w:ascii="Barlow" w:hAnsi="Barlow"/>
          <w:noProof/>
        </w:rPr>
        <w:fldChar w:fldCharType="separate"/>
      </w:r>
      <w:r w:rsidR="008044FE">
        <w:rPr>
          <w:rFonts w:ascii="Barlow" w:hAnsi="Barlow"/>
          <w:noProof/>
        </w:rPr>
        <w:t>10</w:t>
      </w:r>
      <w:r w:rsidRPr="0087189D">
        <w:rPr>
          <w:rFonts w:ascii="Barlow" w:hAnsi="Barlow"/>
          <w:noProof/>
        </w:rPr>
        <w:fldChar w:fldCharType="end"/>
      </w:r>
    </w:p>
    <w:p w14:paraId="28BA1EE0" w14:textId="4B253A65"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2.2 Características energéticas de la edificación</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_Toc147997117 \h </w:instrText>
      </w:r>
      <w:r w:rsidRPr="0087189D">
        <w:rPr>
          <w:rFonts w:ascii="Barlow" w:hAnsi="Barlow"/>
          <w:noProof/>
        </w:rPr>
      </w:r>
      <w:r w:rsidRPr="0087189D">
        <w:rPr>
          <w:rFonts w:ascii="Barlow" w:hAnsi="Barlow"/>
          <w:noProof/>
        </w:rPr>
        <w:fldChar w:fldCharType="separate"/>
      </w:r>
      <w:r w:rsidR="008044FE">
        <w:rPr>
          <w:rFonts w:ascii="Barlow" w:hAnsi="Barlow"/>
          <w:noProof/>
        </w:rPr>
        <w:t>11</w:t>
      </w:r>
      <w:r w:rsidRPr="0087189D">
        <w:rPr>
          <w:rFonts w:ascii="Barlow" w:hAnsi="Barlow"/>
          <w:noProof/>
        </w:rPr>
        <w:fldChar w:fldCharType="end"/>
      </w:r>
    </w:p>
    <w:p w14:paraId="073F314C" w14:textId="52CB2D91" w:rsidR="00C916D4" w:rsidRPr="0087189D" w:rsidRDefault="00C916D4">
      <w:pPr>
        <w:pStyle w:val="TDC2"/>
        <w:rPr>
          <w:rFonts w:eastAsiaTheme="minorEastAsia" w:cstheme="minorBidi"/>
          <w:color w:val="auto"/>
          <w:sz w:val="22"/>
          <w:szCs w:val="22"/>
          <w:lang w:eastAsia="es-CO"/>
        </w:rPr>
      </w:pPr>
      <w:r w:rsidRPr="0087189D">
        <w:rPr>
          <w:color w:val="auto"/>
        </w:rPr>
        <w:t>2.3 Perfil de consumos energéticos de la edificación</w:t>
      </w:r>
      <w:r w:rsidRPr="0087189D">
        <w:tab/>
      </w:r>
      <w:r w:rsidR="008044FE">
        <w:tab/>
      </w:r>
      <w:r w:rsidR="008044FE">
        <w:tab/>
      </w:r>
      <w:r w:rsidR="008044FE">
        <w:tab/>
      </w:r>
      <w:r w:rsidR="008044FE">
        <w:tab/>
      </w:r>
      <w:r w:rsidR="008044FE">
        <w:tab/>
      </w:r>
      <w:r w:rsidR="008044FE">
        <w:tab/>
      </w:r>
      <w:r w:rsidRPr="0087189D">
        <w:fldChar w:fldCharType="begin"/>
      </w:r>
      <w:r w:rsidRPr="0087189D">
        <w:instrText xml:space="preserve"> PAGEREF _Toc147997118 \h </w:instrText>
      </w:r>
      <w:r w:rsidRPr="0087189D">
        <w:fldChar w:fldCharType="separate"/>
      </w:r>
      <w:r w:rsidR="008044FE">
        <w:t>12</w:t>
      </w:r>
      <w:r w:rsidRPr="0087189D">
        <w:fldChar w:fldCharType="end"/>
      </w:r>
    </w:p>
    <w:p w14:paraId="1E52F3BF" w14:textId="27CEE5D0" w:rsidR="00C916D4" w:rsidRPr="0087189D" w:rsidRDefault="00C916D4">
      <w:pPr>
        <w:pStyle w:val="TDC1"/>
        <w:rPr>
          <w:rFonts w:eastAsiaTheme="minorEastAsia" w:cstheme="minorBidi"/>
          <w:b w:val="0"/>
          <w:bCs w:val="0"/>
          <w:color w:val="auto"/>
          <w:sz w:val="22"/>
          <w:szCs w:val="22"/>
          <w:lang w:eastAsia="es-CO"/>
        </w:rPr>
      </w:pPr>
      <w:r w:rsidRPr="0087189D">
        <w:t>3. Uso y consumo de la energía</w:t>
      </w:r>
      <w:r w:rsidRPr="0087189D">
        <w:tab/>
      </w:r>
      <w:r w:rsidR="008044FE">
        <w:tab/>
      </w:r>
      <w:r w:rsidR="008044FE">
        <w:tab/>
      </w:r>
      <w:r w:rsidR="008044FE">
        <w:tab/>
      </w:r>
      <w:r w:rsidR="008044FE">
        <w:tab/>
      </w:r>
      <w:r w:rsidR="008044FE">
        <w:tab/>
      </w:r>
      <w:r w:rsidR="008044FE">
        <w:tab/>
      </w:r>
      <w:r w:rsidR="008044FE">
        <w:tab/>
      </w:r>
      <w:r w:rsidRPr="0087189D">
        <w:fldChar w:fldCharType="begin"/>
      </w:r>
      <w:r w:rsidRPr="0087189D">
        <w:instrText xml:space="preserve"> PAGEREF _Toc147997119 \h </w:instrText>
      </w:r>
      <w:r w:rsidRPr="0087189D">
        <w:fldChar w:fldCharType="separate"/>
      </w:r>
      <w:r w:rsidR="008044FE">
        <w:t>13</w:t>
      </w:r>
      <w:r w:rsidRPr="0087189D">
        <w:fldChar w:fldCharType="end"/>
      </w:r>
    </w:p>
    <w:p w14:paraId="6F5DB6A2" w14:textId="45E22701"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3.1 Distribución de consumos e identificación de Usos Significativos de Energía (USE)</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_Toc147997120 \h </w:instrText>
      </w:r>
      <w:r w:rsidRPr="0087189D">
        <w:rPr>
          <w:rFonts w:ascii="Barlow" w:hAnsi="Barlow"/>
          <w:noProof/>
        </w:rPr>
      </w:r>
      <w:r w:rsidRPr="0087189D">
        <w:rPr>
          <w:rFonts w:ascii="Barlow" w:hAnsi="Barlow"/>
          <w:noProof/>
        </w:rPr>
        <w:fldChar w:fldCharType="separate"/>
      </w:r>
      <w:r w:rsidR="008044FE">
        <w:rPr>
          <w:rFonts w:ascii="Barlow" w:hAnsi="Barlow"/>
          <w:noProof/>
        </w:rPr>
        <w:t>13</w:t>
      </w:r>
      <w:r w:rsidRPr="0087189D">
        <w:rPr>
          <w:rFonts w:ascii="Barlow" w:hAnsi="Barlow"/>
          <w:noProof/>
        </w:rPr>
        <w:fldChar w:fldCharType="end"/>
      </w:r>
    </w:p>
    <w:p w14:paraId="7934534B" w14:textId="4DC13DB0"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3.1.1 Energía Eléctrica</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_Toc147997121 \h </w:instrText>
      </w:r>
      <w:r w:rsidRPr="0087189D">
        <w:rPr>
          <w:rFonts w:ascii="Barlow" w:hAnsi="Barlow"/>
          <w:noProof/>
        </w:rPr>
      </w:r>
      <w:r w:rsidRPr="0087189D">
        <w:rPr>
          <w:rFonts w:ascii="Barlow" w:hAnsi="Barlow"/>
          <w:noProof/>
        </w:rPr>
        <w:fldChar w:fldCharType="separate"/>
      </w:r>
      <w:r w:rsidR="008044FE">
        <w:rPr>
          <w:rFonts w:ascii="Barlow" w:hAnsi="Barlow"/>
          <w:noProof/>
        </w:rPr>
        <w:t>13</w:t>
      </w:r>
      <w:r w:rsidRPr="0087189D">
        <w:rPr>
          <w:rFonts w:ascii="Barlow" w:hAnsi="Barlow"/>
          <w:noProof/>
        </w:rPr>
        <w:fldChar w:fldCharType="end"/>
      </w:r>
    </w:p>
    <w:p w14:paraId="676C5A8E" w14:textId="05A21275"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3.1.2 Agua</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_Toc147997122 \h </w:instrText>
      </w:r>
      <w:r w:rsidRPr="0087189D">
        <w:rPr>
          <w:rFonts w:ascii="Barlow" w:hAnsi="Barlow"/>
          <w:noProof/>
        </w:rPr>
      </w:r>
      <w:r w:rsidRPr="0087189D">
        <w:rPr>
          <w:rFonts w:ascii="Barlow" w:hAnsi="Barlow"/>
          <w:noProof/>
        </w:rPr>
        <w:fldChar w:fldCharType="separate"/>
      </w:r>
      <w:r w:rsidR="008044FE">
        <w:rPr>
          <w:rFonts w:ascii="Barlow" w:hAnsi="Barlow"/>
          <w:noProof/>
        </w:rPr>
        <w:t>14</w:t>
      </w:r>
      <w:r w:rsidRPr="0087189D">
        <w:rPr>
          <w:rFonts w:ascii="Barlow" w:hAnsi="Barlow"/>
          <w:noProof/>
        </w:rPr>
        <w:fldChar w:fldCharType="end"/>
      </w:r>
    </w:p>
    <w:p w14:paraId="42DAF298" w14:textId="22CF16A0" w:rsidR="00C916D4" w:rsidRPr="0087189D" w:rsidRDefault="00C916D4">
      <w:pPr>
        <w:pStyle w:val="TDC1"/>
        <w:rPr>
          <w:rFonts w:eastAsiaTheme="minorEastAsia" w:cstheme="minorBidi"/>
          <w:b w:val="0"/>
          <w:bCs w:val="0"/>
          <w:color w:val="auto"/>
          <w:sz w:val="22"/>
          <w:szCs w:val="22"/>
          <w:lang w:eastAsia="es-CO"/>
        </w:rPr>
      </w:pPr>
      <w:r w:rsidRPr="0087189D">
        <w:t>4. Línea de base energética e indicadores de desempeño</w:t>
      </w:r>
      <w:r w:rsidRPr="0087189D">
        <w:tab/>
      </w:r>
      <w:r w:rsidR="008044FE">
        <w:tab/>
      </w:r>
      <w:r w:rsidR="008044FE">
        <w:tab/>
      </w:r>
      <w:r w:rsidR="008044FE">
        <w:tab/>
      </w:r>
      <w:r w:rsidR="008044FE">
        <w:tab/>
      </w:r>
      <w:r w:rsidR="008044FE">
        <w:tab/>
      </w:r>
      <w:r w:rsidR="008044FE">
        <w:tab/>
      </w:r>
      <w:r w:rsidRPr="0087189D">
        <w:fldChar w:fldCharType="begin"/>
      </w:r>
      <w:r w:rsidRPr="0087189D">
        <w:instrText xml:space="preserve"> PAGEREF _Toc147997123 \h </w:instrText>
      </w:r>
      <w:r w:rsidRPr="0087189D">
        <w:fldChar w:fldCharType="separate"/>
      </w:r>
      <w:r w:rsidR="008044FE">
        <w:t>16</w:t>
      </w:r>
      <w:r w:rsidRPr="0087189D">
        <w:fldChar w:fldCharType="end"/>
      </w:r>
    </w:p>
    <w:p w14:paraId="64999878" w14:textId="1158CDE9"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4.1 Línea de base y línea de meta energética – Energía Eléctrica</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_Toc147997124 \h </w:instrText>
      </w:r>
      <w:r w:rsidRPr="0087189D">
        <w:rPr>
          <w:rFonts w:ascii="Barlow" w:hAnsi="Barlow"/>
          <w:noProof/>
        </w:rPr>
      </w:r>
      <w:r w:rsidRPr="0087189D">
        <w:rPr>
          <w:rFonts w:ascii="Barlow" w:hAnsi="Barlow"/>
          <w:noProof/>
        </w:rPr>
        <w:fldChar w:fldCharType="separate"/>
      </w:r>
      <w:r w:rsidR="008044FE">
        <w:rPr>
          <w:rFonts w:ascii="Barlow" w:hAnsi="Barlow"/>
          <w:noProof/>
        </w:rPr>
        <w:t>16</w:t>
      </w:r>
      <w:r w:rsidRPr="0087189D">
        <w:rPr>
          <w:rFonts w:ascii="Barlow" w:hAnsi="Barlow"/>
          <w:noProof/>
        </w:rPr>
        <w:fldChar w:fldCharType="end"/>
      </w:r>
    </w:p>
    <w:p w14:paraId="737B18F8" w14:textId="30EEDA64"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4.2 Indicadores de desempeño – Energía Eléctrica</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_Toc147997125 \h </w:instrText>
      </w:r>
      <w:r w:rsidRPr="0087189D">
        <w:rPr>
          <w:rFonts w:ascii="Barlow" w:hAnsi="Barlow"/>
          <w:noProof/>
        </w:rPr>
      </w:r>
      <w:r w:rsidRPr="0087189D">
        <w:rPr>
          <w:rFonts w:ascii="Barlow" w:hAnsi="Barlow"/>
          <w:noProof/>
        </w:rPr>
        <w:fldChar w:fldCharType="separate"/>
      </w:r>
      <w:r w:rsidR="008044FE">
        <w:rPr>
          <w:rFonts w:ascii="Barlow" w:hAnsi="Barlow"/>
          <w:noProof/>
        </w:rPr>
        <w:t>18</w:t>
      </w:r>
      <w:r w:rsidRPr="0087189D">
        <w:rPr>
          <w:rFonts w:ascii="Barlow" w:hAnsi="Barlow"/>
          <w:noProof/>
        </w:rPr>
        <w:fldChar w:fldCharType="end"/>
      </w:r>
    </w:p>
    <w:p w14:paraId="5479D914" w14:textId="7A2C4C5E"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4.2.1 Indicador de consumo de energía eléctrica [kWh/año/m</w:t>
      </w:r>
      <w:r w:rsidRPr="0087189D">
        <w:rPr>
          <w:rFonts w:ascii="Barlow" w:hAnsi="Barlow"/>
          <w:noProof/>
          <w:vertAlign w:val="superscript"/>
        </w:rPr>
        <w:t>2</w:t>
      </w:r>
      <w:r w:rsidRPr="0087189D">
        <w:rPr>
          <w:rFonts w:ascii="Barlow" w:hAnsi="Barlow"/>
          <w:noProof/>
        </w:rPr>
        <w:t>]</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_Toc147997126 \h </w:instrText>
      </w:r>
      <w:r w:rsidRPr="0087189D">
        <w:rPr>
          <w:rFonts w:ascii="Barlow" w:hAnsi="Barlow"/>
          <w:noProof/>
        </w:rPr>
      </w:r>
      <w:r w:rsidRPr="0087189D">
        <w:rPr>
          <w:rFonts w:ascii="Barlow" w:hAnsi="Barlow"/>
          <w:noProof/>
        </w:rPr>
        <w:fldChar w:fldCharType="separate"/>
      </w:r>
      <w:r w:rsidR="008044FE">
        <w:rPr>
          <w:rFonts w:ascii="Barlow" w:hAnsi="Barlow"/>
          <w:noProof/>
        </w:rPr>
        <w:t>18</w:t>
      </w:r>
      <w:r w:rsidRPr="0087189D">
        <w:rPr>
          <w:rFonts w:ascii="Barlow" w:hAnsi="Barlow"/>
          <w:noProof/>
        </w:rPr>
        <w:fldChar w:fldCharType="end"/>
      </w:r>
    </w:p>
    <w:p w14:paraId="6189BF30" w14:textId="4F91876D"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4.2.2 Desempeño energético de energía eléctrica [kWh/mes]</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_Toc147997127 \h </w:instrText>
      </w:r>
      <w:r w:rsidRPr="0087189D">
        <w:rPr>
          <w:rFonts w:ascii="Barlow" w:hAnsi="Barlow"/>
          <w:noProof/>
        </w:rPr>
      </w:r>
      <w:r w:rsidRPr="0087189D">
        <w:rPr>
          <w:rFonts w:ascii="Barlow" w:hAnsi="Barlow"/>
          <w:noProof/>
        </w:rPr>
        <w:fldChar w:fldCharType="separate"/>
      </w:r>
      <w:r w:rsidR="008044FE">
        <w:rPr>
          <w:rFonts w:ascii="Barlow" w:hAnsi="Barlow"/>
          <w:noProof/>
        </w:rPr>
        <w:t>19</w:t>
      </w:r>
      <w:r w:rsidRPr="0087189D">
        <w:rPr>
          <w:rFonts w:ascii="Barlow" w:hAnsi="Barlow"/>
          <w:noProof/>
        </w:rPr>
        <w:fldChar w:fldCharType="end"/>
      </w:r>
    </w:p>
    <w:p w14:paraId="7C7875FE" w14:textId="6C2411EB"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4.2.3 Indicador de Desempeño Base 100 de energía eléctrica</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_Toc147997128 \h </w:instrText>
      </w:r>
      <w:r w:rsidRPr="0087189D">
        <w:rPr>
          <w:rFonts w:ascii="Barlow" w:hAnsi="Barlow"/>
          <w:noProof/>
        </w:rPr>
      </w:r>
      <w:r w:rsidRPr="0087189D">
        <w:rPr>
          <w:rFonts w:ascii="Barlow" w:hAnsi="Barlow"/>
          <w:noProof/>
        </w:rPr>
        <w:fldChar w:fldCharType="separate"/>
      </w:r>
      <w:r w:rsidR="008044FE">
        <w:rPr>
          <w:rFonts w:ascii="Barlow" w:hAnsi="Barlow"/>
          <w:noProof/>
        </w:rPr>
        <w:t>19</w:t>
      </w:r>
      <w:r w:rsidRPr="0087189D">
        <w:rPr>
          <w:rFonts w:ascii="Barlow" w:hAnsi="Barlow"/>
          <w:noProof/>
        </w:rPr>
        <w:fldChar w:fldCharType="end"/>
      </w:r>
    </w:p>
    <w:p w14:paraId="34537E25" w14:textId="596D6711"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4.2.4. Indicador de emisiones de GEI - Energía Eléctrica [TonCO</w:t>
      </w:r>
      <w:r w:rsidRPr="004926F6">
        <w:rPr>
          <w:rFonts w:ascii="Barlow" w:hAnsi="Barlow"/>
          <w:noProof/>
          <w:vertAlign w:val="subscript"/>
        </w:rPr>
        <w:t>2</w:t>
      </w:r>
      <w:r w:rsidRPr="0087189D">
        <w:rPr>
          <w:rFonts w:ascii="Barlow" w:hAnsi="Barlow"/>
          <w:noProof/>
        </w:rPr>
        <w:t>_eq/mes]</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_Toc147997129 \h </w:instrText>
      </w:r>
      <w:r w:rsidRPr="0087189D">
        <w:rPr>
          <w:rFonts w:ascii="Barlow" w:hAnsi="Barlow"/>
          <w:noProof/>
        </w:rPr>
      </w:r>
      <w:r w:rsidRPr="0087189D">
        <w:rPr>
          <w:rFonts w:ascii="Barlow" w:hAnsi="Barlow"/>
          <w:noProof/>
        </w:rPr>
        <w:fldChar w:fldCharType="separate"/>
      </w:r>
      <w:r w:rsidR="008044FE">
        <w:rPr>
          <w:rFonts w:ascii="Barlow" w:hAnsi="Barlow"/>
          <w:noProof/>
        </w:rPr>
        <w:t>20</w:t>
      </w:r>
      <w:r w:rsidRPr="0087189D">
        <w:rPr>
          <w:rFonts w:ascii="Barlow" w:hAnsi="Barlow"/>
          <w:noProof/>
        </w:rPr>
        <w:fldChar w:fldCharType="end"/>
      </w:r>
    </w:p>
    <w:p w14:paraId="021B2870" w14:textId="111011B8"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4.3 Línea de base y línea de meta del consumo de agua</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_Toc147997130 \h </w:instrText>
      </w:r>
      <w:r w:rsidRPr="0087189D">
        <w:rPr>
          <w:rFonts w:ascii="Barlow" w:hAnsi="Barlow"/>
          <w:noProof/>
        </w:rPr>
      </w:r>
      <w:r w:rsidRPr="0087189D">
        <w:rPr>
          <w:rFonts w:ascii="Barlow" w:hAnsi="Barlow"/>
          <w:noProof/>
        </w:rPr>
        <w:fldChar w:fldCharType="separate"/>
      </w:r>
      <w:r w:rsidR="008044FE">
        <w:rPr>
          <w:rFonts w:ascii="Barlow" w:hAnsi="Barlow"/>
          <w:noProof/>
        </w:rPr>
        <w:t>20</w:t>
      </w:r>
      <w:r w:rsidRPr="0087189D">
        <w:rPr>
          <w:rFonts w:ascii="Barlow" w:hAnsi="Barlow"/>
          <w:noProof/>
        </w:rPr>
        <w:fldChar w:fldCharType="end"/>
      </w:r>
    </w:p>
    <w:p w14:paraId="66EAFFBE" w14:textId="64C47CE6"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4.4 Indicadores de desempeño – Agua</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_Toc147997131 \h </w:instrText>
      </w:r>
      <w:r w:rsidRPr="0087189D">
        <w:rPr>
          <w:rFonts w:ascii="Barlow" w:hAnsi="Barlow"/>
          <w:noProof/>
        </w:rPr>
      </w:r>
      <w:r w:rsidRPr="0087189D">
        <w:rPr>
          <w:rFonts w:ascii="Barlow" w:hAnsi="Barlow"/>
          <w:noProof/>
        </w:rPr>
        <w:fldChar w:fldCharType="separate"/>
      </w:r>
      <w:r w:rsidR="008044FE">
        <w:rPr>
          <w:rFonts w:ascii="Barlow" w:hAnsi="Barlow"/>
          <w:noProof/>
        </w:rPr>
        <w:t>21</w:t>
      </w:r>
      <w:r w:rsidRPr="0087189D">
        <w:rPr>
          <w:rFonts w:ascii="Barlow" w:hAnsi="Barlow"/>
          <w:noProof/>
        </w:rPr>
        <w:fldChar w:fldCharType="end"/>
      </w:r>
    </w:p>
    <w:p w14:paraId="6061F890" w14:textId="646F6F1B" w:rsidR="00C916D4" w:rsidRPr="0087189D" w:rsidRDefault="00C916D4">
      <w:pPr>
        <w:pStyle w:val="TDC1"/>
        <w:rPr>
          <w:rFonts w:eastAsiaTheme="minorEastAsia" w:cstheme="minorBidi"/>
          <w:b w:val="0"/>
          <w:bCs w:val="0"/>
          <w:color w:val="auto"/>
          <w:sz w:val="22"/>
          <w:szCs w:val="22"/>
          <w:lang w:eastAsia="es-CO"/>
        </w:rPr>
      </w:pPr>
      <w:r w:rsidRPr="0087189D">
        <w:t>5. Identificación y evaluación económica de las medidas de eficiencia energética</w:t>
      </w:r>
      <w:r w:rsidRPr="0087189D">
        <w:tab/>
      </w:r>
      <w:r w:rsidR="008044FE">
        <w:tab/>
      </w:r>
      <w:r w:rsidR="008044FE">
        <w:tab/>
      </w:r>
      <w:r w:rsidR="008044FE">
        <w:tab/>
      </w:r>
      <w:r w:rsidRPr="0087189D">
        <w:fldChar w:fldCharType="begin"/>
      </w:r>
      <w:r w:rsidRPr="0087189D">
        <w:instrText xml:space="preserve"> PAGEREF _Toc147997132 \h </w:instrText>
      </w:r>
      <w:r w:rsidRPr="0087189D">
        <w:fldChar w:fldCharType="separate"/>
      </w:r>
      <w:r w:rsidR="008044FE">
        <w:t>23</w:t>
      </w:r>
      <w:r w:rsidRPr="0087189D">
        <w:fldChar w:fldCharType="end"/>
      </w:r>
    </w:p>
    <w:p w14:paraId="2989834E" w14:textId="69942CE5"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(ECM-1) Implementación de mayor cantidad de circuitos eléctricos para iluminación en parking de cabinas de Estación El Tunal</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_Toc147997133 \h </w:instrText>
      </w:r>
      <w:r w:rsidRPr="0087189D">
        <w:rPr>
          <w:rFonts w:ascii="Barlow" w:hAnsi="Barlow"/>
          <w:noProof/>
        </w:rPr>
      </w:r>
      <w:r w:rsidRPr="0087189D">
        <w:rPr>
          <w:rFonts w:ascii="Barlow" w:hAnsi="Barlow"/>
          <w:noProof/>
        </w:rPr>
        <w:fldChar w:fldCharType="separate"/>
      </w:r>
      <w:r w:rsidR="008044FE">
        <w:rPr>
          <w:rFonts w:ascii="Barlow" w:hAnsi="Barlow"/>
          <w:noProof/>
        </w:rPr>
        <w:t>24</w:t>
      </w:r>
      <w:r w:rsidRPr="0087189D">
        <w:rPr>
          <w:rFonts w:ascii="Barlow" w:hAnsi="Barlow"/>
          <w:noProof/>
        </w:rPr>
        <w:fldChar w:fldCharType="end"/>
      </w:r>
    </w:p>
    <w:p w14:paraId="1B7F1CC2" w14:textId="1B05FCD4"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(ECM-2) Uso de regletas eléctricas para control de encendido y apagado de equipos ofimáticos para todas las instalaciones</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_Toc147997134 \h </w:instrText>
      </w:r>
      <w:r w:rsidRPr="0087189D">
        <w:rPr>
          <w:rFonts w:ascii="Barlow" w:hAnsi="Barlow"/>
          <w:noProof/>
        </w:rPr>
      </w:r>
      <w:r w:rsidRPr="0087189D">
        <w:rPr>
          <w:rFonts w:ascii="Barlow" w:hAnsi="Barlow"/>
          <w:noProof/>
        </w:rPr>
        <w:fldChar w:fldCharType="separate"/>
      </w:r>
      <w:r w:rsidR="008044FE">
        <w:rPr>
          <w:rFonts w:ascii="Barlow" w:hAnsi="Barlow"/>
          <w:noProof/>
        </w:rPr>
        <w:t>25</w:t>
      </w:r>
      <w:r w:rsidRPr="0087189D">
        <w:rPr>
          <w:rFonts w:ascii="Barlow" w:hAnsi="Barlow"/>
          <w:noProof/>
        </w:rPr>
        <w:fldChar w:fldCharType="end"/>
      </w:r>
    </w:p>
    <w:p w14:paraId="767EF4A6" w14:textId="3D378C07"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(ECM-3) Instalación de un sistema de compensación de energía reactiva para la Estación Manitas</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_Toc147997135 \h </w:instrText>
      </w:r>
      <w:r w:rsidRPr="0087189D">
        <w:rPr>
          <w:rFonts w:ascii="Barlow" w:hAnsi="Barlow"/>
          <w:noProof/>
        </w:rPr>
      </w:r>
      <w:r w:rsidRPr="0087189D">
        <w:rPr>
          <w:rFonts w:ascii="Barlow" w:hAnsi="Barlow"/>
          <w:noProof/>
        </w:rPr>
        <w:fldChar w:fldCharType="separate"/>
      </w:r>
      <w:r w:rsidR="008044FE">
        <w:rPr>
          <w:rFonts w:ascii="Barlow" w:hAnsi="Barlow"/>
          <w:noProof/>
        </w:rPr>
        <w:t>26</w:t>
      </w:r>
      <w:r w:rsidRPr="0087189D">
        <w:rPr>
          <w:rFonts w:ascii="Barlow" w:hAnsi="Barlow"/>
          <w:noProof/>
        </w:rPr>
        <w:fldChar w:fldCharType="end"/>
      </w:r>
    </w:p>
    <w:p w14:paraId="7F7C6AA7" w14:textId="07812D0D"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(ECM-4) Instalación de frenos regenerativos en motor eléctrico de la Estación Manitas</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_Toc147997136 \h </w:instrText>
      </w:r>
      <w:r w:rsidRPr="0087189D">
        <w:rPr>
          <w:rFonts w:ascii="Barlow" w:hAnsi="Barlow"/>
          <w:noProof/>
        </w:rPr>
      </w:r>
      <w:r w:rsidRPr="0087189D">
        <w:rPr>
          <w:rFonts w:ascii="Barlow" w:hAnsi="Barlow"/>
          <w:noProof/>
        </w:rPr>
        <w:fldChar w:fldCharType="separate"/>
      </w:r>
      <w:r w:rsidR="008044FE">
        <w:rPr>
          <w:rFonts w:ascii="Barlow" w:hAnsi="Barlow"/>
          <w:noProof/>
        </w:rPr>
        <w:t>27</w:t>
      </w:r>
      <w:r w:rsidRPr="0087189D">
        <w:rPr>
          <w:rFonts w:ascii="Barlow" w:hAnsi="Barlow"/>
          <w:noProof/>
        </w:rPr>
        <w:fldChar w:fldCharType="end"/>
      </w:r>
    </w:p>
    <w:p w14:paraId="63148DAA" w14:textId="72AD0DD1"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(ECM-5) Implementación de Seguimiento del Desempeño Energético en línea para la Estación Manitas con Dashboard Online</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_Toc147997137 \h </w:instrText>
      </w:r>
      <w:r w:rsidRPr="0087189D">
        <w:rPr>
          <w:rFonts w:ascii="Barlow" w:hAnsi="Barlow"/>
          <w:noProof/>
        </w:rPr>
      </w:r>
      <w:r w:rsidRPr="0087189D">
        <w:rPr>
          <w:rFonts w:ascii="Barlow" w:hAnsi="Barlow"/>
          <w:noProof/>
        </w:rPr>
        <w:fldChar w:fldCharType="separate"/>
      </w:r>
      <w:r w:rsidR="008044FE">
        <w:rPr>
          <w:rFonts w:ascii="Barlow" w:hAnsi="Barlow"/>
          <w:noProof/>
        </w:rPr>
        <w:t>28</w:t>
      </w:r>
      <w:r w:rsidRPr="0087189D">
        <w:rPr>
          <w:rFonts w:ascii="Barlow" w:hAnsi="Barlow"/>
          <w:noProof/>
        </w:rPr>
        <w:fldChar w:fldCharType="end"/>
      </w:r>
    </w:p>
    <w:p w14:paraId="268B9C7C" w14:textId="0B23ACE8" w:rsidR="00C916D4" w:rsidRPr="0087189D" w:rsidRDefault="00C916D4">
      <w:pPr>
        <w:pStyle w:val="TDC3"/>
        <w:tabs>
          <w:tab w:val="right" w:pos="9633"/>
        </w:tabs>
        <w:rPr>
          <w:rFonts w:ascii="Barlow" w:eastAsiaTheme="minorEastAsia" w:hAnsi="Barlow" w:cstheme="minorBidi"/>
          <w:noProof/>
          <w:color w:val="auto"/>
          <w:sz w:val="22"/>
          <w:szCs w:val="22"/>
          <w:lang w:eastAsia="es-CO"/>
        </w:rPr>
      </w:pPr>
      <w:r w:rsidRPr="0087189D">
        <w:rPr>
          <w:rFonts w:ascii="Barlow" w:hAnsi="Barlow"/>
          <w:noProof/>
        </w:rPr>
        <w:t>5.1 Evaluación de priorización de medidas de eficiencia energética</w:t>
      </w:r>
      <w:r w:rsidRPr="0087189D">
        <w:rPr>
          <w:rFonts w:ascii="Barlow" w:hAnsi="Barlow"/>
          <w:noProof/>
        </w:rPr>
        <w:tab/>
      </w:r>
      <w:r w:rsidRPr="0087189D">
        <w:rPr>
          <w:rFonts w:ascii="Barlow" w:hAnsi="Barlow"/>
          <w:noProof/>
        </w:rPr>
        <w:fldChar w:fldCharType="begin"/>
      </w:r>
      <w:r w:rsidRPr="0087189D">
        <w:rPr>
          <w:rFonts w:ascii="Barlow" w:hAnsi="Barlow"/>
          <w:noProof/>
        </w:rPr>
        <w:instrText xml:space="preserve"> PAGEREF _Toc147997138 \h </w:instrText>
      </w:r>
      <w:r w:rsidRPr="0087189D">
        <w:rPr>
          <w:rFonts w:ascii="Barlow" w:hAnsi="Barlow"/>
          <w:noProof/>
        </w:rPr>
      </w:r>
      <w:r w:rsidRPr="0087189D">
        <w:rPr>
          <w:rFonts w:ascii="Barlow" w:hAnsi="Barlow"/>
          <w:noProof/>
        </w:rPr>
        <w:fldChar w:fldCharType="separate"/>
      </w:r>
      <w:r w:rsidR="008044FE">
        <w:rPr>
          <w:rFonts w:ascii="Barlow" w:hAnsi="Barlow"/>
          <w:noProof/>
        </w:rPr>
        <w:t>29</w:t>
      </w:r>
      <w:r w:rsidRPr="0087189D">
        <w:rPr>
          <w:rFonts w:ascii="Barlow" w:hAnsi="Barlow"/>
          <w:noProof/>
        </w:rPr>
        <w:fldChar w:fldCharType="end"/>
      </w:r>
    </w:p>
    <w:p w14:paraId="54FEFFD6" w14:textId="48965472" w:rsidR="00C916D4" w:rsidRDefault="00C916D4">
      <w:pPr>
        <w:pStyle w:val="TDC1"/>
      </w:pPr>
      <w:r w:rsidRPr="0087189D">
        <w:t>6. CONCLUSIONES</w:t>
      </w:r>
      <w:r w:rsidRPr="0087189D">
        <w:tab/>
      </w:r>
      <w:r w:rsidR="008044FE">
        <w:tab/>
      </w:r>
      <w:r w:rsidR="008044FE">
        <w:tab/>
      </w:r>
      <w:r w:rsidR="008044FE">
        <w:tab/>
      </w:r>
      <w:r w:rsidR="008044FE">
        <w:tab/>
      </w:r>
      <w:r w:rsidR="008044FE">
        <w:tab/>
      </w:r>
      <w:r w:rsidR="008044FE">
        <w:tab/>
      </w:r>
      <w:r w:rsidR="008044FE">
        <w:tab/>
      </w:r>
      <w:r w:rsidRPr="0087189D">
        <w:fldChar w:fldCharType="begin"/>
      </w:r>
      <w:r w:rsidRPr="0087189D">
        <w:instrText xml:space="preserve"> PAGEREF _Toc147997139 \h </w:instrText>
      </w:r>
      <w:r w:rsidRPr="0087189D">
        <w:fldChar w:fldCharType="separate"/>
      </w:r>
      <w:r w:rsidR="008044FE">
        <w:t>31</w:t>
      </w:r>
      <w:r w:rsidRPr="0087189D">
        <w:fldChar w:fldCharType="end"/>
      </w:r>
    </w:p>
    <w:p w14:paraId="7DF3528E" w14:textId="77777777" w:rsidR="008044FE" w:rsidRPr="008044FE" w:rsidRDefault="008044FE" w:rsidP="008044FE">
      <w:pPr>
        <w:rPr>
          <w:rFonts w:eastAsiaTheme="minorEastAsia"/>
        </w:rPr>
      </w:pPr>
    </w:p>
    <w:p w14:paraId="783DE188" w14:textId="2AC214D4" w:rsidR="00B44009" w:rsidRPr="0087189D" w:rsidRDefault="00023E60" w:rsidP="00B44009">
      <w:pPr>
        <w:pStyle w:val="Ttulo1"/>
        <w:rPr>
          <w:rFonts w:cs="Times New Roman"/>
          <w:b/>
          <w:bCs/>
          <w:color w:val="129E47"/>
          <w:sz w:val="36"/>
          <w:szCs w:val="24"/>
          <w:lang w:val="es-CO"/>
        </w:rPr>
      </w:pPr>
      <w:r w:rsidRPr="0087189D">
        <w:rPr>
          <w:rFonts w:ascii="Barlow" w:hAnsi="Barlow"/>
          <w:lang w:val="es-CO"/>
        </w:rPr>
        <w:lastRenderedPageBreak/>
        <w:fldChar w:fldCharType="end"/>
      </w:r>
      <w:bookmarkStart w:id="17" w:name="_Toc138510394"/>
      <w:bookmarkStart w:id="18" w:name="_Toc147928075"/>
      <w:r w:rsidR="00B44009" w:rsidRPr="0087189D">
        <w:rPr>
          <w:rFonts w:cs="Times New Roman"/>
          <w:b/>
          <w:bCs/>
          <w:color w:val="129E47"/>
          <w:sz w:val="36"/>
          <w:szCs w:val="24"/>
          <w:lang w:val="es-CO"/>
        </w:rPr>
        <w:t xml:space="preserve"> </w:t>
      </w:r>
      <w:bookmarkStart w:id="19" w:name="_Toc147997107"/>
      <w:r w:rsidR="00B44009" w:rsidRPr="0087189D">
        <w:rPr>
          <w:rFonts w:cs="Times New Roman"/>
          <w:b/>
          <w:bCs/>
          <w:color w:val="129E47"/>
          <w:sz w:val="36"/>
          <w:szCs w:val="24"/>
          <w:lang w:val="es-CO"/>
        </w:rPr>
        <w:t xml:space="preserve">Lista de </w:t>
      </w:r>
      <w:bookmarkEnd w:id="17"/>
      <w:bookmarkEnd w:id="18"/>
      <w:r w:rsidR="00B44009" w:rsidRPr="0087189D">
        <w:rPr>
          <w:rFonts w:cs="Times New Roman"/>
          <w:b/>
          <w:bCs/>
          <w:color w:val="129E47"/>
          <w:sz w:val="36"/>
          <w:szCs w:val="24"/>
          <w:lang w:val="es-CO"/>
        </w:rPr>
        <w:t>Acrónimos</w:t>
      </w:r>
      <w:bookmarkEnd w:id="19"/>
    </w:p>
    <w:p w14:paraId="79022127" w14:textId="77777777" w:rsidR="00B44009" w:rsidRPr="0087189D" w:rsidRDefault="00B44009" w:rsidP="00B44009"/>
    <w:p w14:paraId="61BED405" w14:textId="77777777" w:rsidR="00B44009" w:rsidRPr="0087189D" w:rsidRDefault="00B44009" w:rsidP="00B44009">
      <w:pPr>
        <w:spacing w:before="120" w:after="120"/>
      </w:pPr>
      <w:r w:rsidRPr="0087189D">
        <w:t>CO2</w:t>
      </w:r>
      <w:r w:rsidRPr="0087189D">
        <w:tab/>
      </w:r>
      <w:r w:rsidRPr="0087189D">
        <w:tab/>
      </w:r>
      <w:r w:rsidRPr="0087189D">
        <w:tab/>
        <w:t>Dióxido de carbono</w:t>
      </w:r>
    </w:p>
    <w:p w14:paraId="70D8B195" w14:textId="77777777" w:rsidR="00B44009" w:rsidRPr="0087189D" w:rsidRDefault="00B44009" w:rsidP="00B44009">
      <w:pPr>
        <w:spacing w:before="120" w:after="120"/>
      </w:pPr>
      <w:r w:rsidRPr="0087189D">
        <w:t>COP</w:t>
      </w:r>
      <w:r w:rsidRPr="0087189D">
        <w:tab/>
      </w:r>
      <w:r w:rsidRPr="0087189D">
        <w:tab/>
      </w:r>
      <w:r w:rsidRPr="0087189D">
        <w:tab/>
        <w:t>Peso Colombiano</w:t>
      </w:r>
    </w:p>
    <w:p w14:paraId="4421A54D" w14:textId="77777777" w:rsidR="00B44009" w:rsidRPr="0087189D" w:rsidRDefault="00B44009" w:rsidP="00B44009">
      <w:pPr>
        <w:spacing w:before="120" w:after="120"/>
      </w:pPr>
      <w:r w:rsidRPr="0087189D">
        <w:t>EE</w:t>
      </w:r>
      <w:r w:rsidRPr="0087189D">
        <w:tab/>
      </w:r>
      <w:r w:rsidRPr="0087189D">
        <w:tab/>
      </w:r>
      <w:r w:rsidRPr="0087189D">
        <w:tab/>
        <w:t>Eficiencia Energética</w:t>
      </w:r>
    </w:p>
    <w:p w14:paraId="59CF64B2" w14:textId="77777777" w:rsidR="00B44009" w:rsidRPr="0087189D" w:rsidRDefault="00B44009" w:rsidP="00B44009">
      <w:pPr>
        <w:spacing w:before="120" w:after="120"/>
      </w:pPr>
      <w:r w:rsidRPr="0087189D">
        <w:t>FNCER</w:t>
      </w:r>
      <w:r w:rsidRPr="0087189D">
        <w:tab/>
      </w:r>
      <w:r w:rsidRPr="0087189D">
        <w:tab/>
      </w:r>
      <w:r w:rsidRPr="0087189D">
        <w:tab/>
        <w:t>Fuentes No Convencionales de Energía Renovables</w:t>
      </w:r>
    </w:p>
    <w:p w14:paraId="0456E5D2" w14:textId="77777777" w:rsidR="00B44009" w:rsidRPr="008836DE" w:rsidRDefault="00B44009" w:rsidP="00B44009">
      <w:pPr>
        <w:spacing w:before="120" w:after="120"/>
        <w:rPr>
          <w:lang w:val="en-US"/>
        </w:rPr>
      </w:pPr>
      <w:r w:rsidRPr="008836DE">
        <w:rPr>
          <w:lang w:val="en-US"/>
        </w:rPr>
        <w:t>GEI</w:t>
      </w:r>
      <w:r w:rsidRPr="008836DE">
        <w:rPr>
          <w:lang w:val="en-US"/>
        </w:rPr>
        <w:tab/>
      </w:r>
      <w:r w:rsidRPr="008836DE">
        <w:rPr>
          <w:lang w:val="en-US"/>
        </w:rPr>
        <w:tab/>
      </w:r>
      <w:r w:rsidRPr="008836DE">
        <w:rPr>
          <w:lang w:val="en-US"/>
        </w:rPr>
        <w:tab/>
        <w:t>Gas Efecto Invernadero</w:t>
      </w:r>
    </w:p>
    <w:p w14:paraId="14BB6503" w14:textId="77777777" w:rsidR="00B44009" w:rsidRPr="008836DE" w:rsidRDefault="00B44009" w:rsidP="00B44009">
      <w:pPr>
        <w:spacing w:before="120" w:after="120"/>
        <w:rPr>
          <w:lang w:val="en-US"/>
        </w:rPr>
      </w:pPr>
      <w:r w:rsidRPr="008836DE">
        <w:rPr>
          <w:lang w:val="en-US"/>
        </w:rPr>
        <w:t>HP</w:t>
      </w:r>
      <w:r w:rsidRPr="008836DE">
        <w:rPr>
          <w:lang w:val="en-US"/>
        </w:rPr>
        <w:tab/>
      </w:r>
      <w:r w:rsidRPr="008836DE">
        <w:rPr>
          <w:lang w:val="en-US"/>
        </w:rPr>
        <w:tab/>
      </w:r>
      <w:r w:rsidRPr="008836DE">
        <w:rPr>
          <w:lang w:val="en-US"/>
        </w:rPr>
        <w:tab/>
        <w:t>Horsepower</w:t>
      </w:r>
    </w:p>
    <w:p w14:paraId="741ECEA5" w14:textId="77777777" w:rsidR="00B44009" w:rsidRPr="008836DE" w:rsidRDefault="00B44009" w:rsidP="00B44009">
      <w:pPr>
        <w:spacing w:before="120" w:after="120"/>
        <w:rPr>
          <w:lang w:val="en-US"/>
        </w:rPr>
      </w:pPr>
      <w:r w:rsidRPr="008836DE">
        <w:rPr>
          <w:lang w:val="en-US"/>
        </w:rPr>
        <w:t>HVAC</w:t>
      </w:r>
      <w:r w:rsidRPr="008836DE">
        <w:rPr>
          <w:lang w:val="en-US"/>
        </w:rPr>
        <w:tab/>
      </w:r>
      <w:r w:rsidRPr="008836DE">
        <w:rPr>
          <w:lang w:val="en-US"/>
        </w:rPr>
        <w:tab/>
      </w:r>
      <w:r w:rsidRPr="008836DE">
        <w:rPr>
          <w:lang w:val="en-US"/>
        </w:rPr>
        <w:tab/>
        <w:t>Heating Ventilation and Air Contioned</w:t>
      </w:r>
    </w:p>
    <w:p w14:paraId="5CEA96BC" w14:textId="77777777" w:rsidR="00B44009" w:rsidRPr="0087189D" w:rsidRDefault="00B44009" w:rsidP="00B44009">
      <w:pPr>
        <w:spacing w:before="120" w:after="120"/>
      </w:pPr>
      <w:r w:rsidRPr="0087189D">
        <w:t>IDEn</w:t>
      </w:r>
      <w:r w:rsidRPr="0087189D">
        <w:tab/>
      </w:r>
      <w:r w:rsidRPr="0087189D">
        <w:tab/>
      </w:r>
      <w:r w:rsidRPr="0087189D">
        <w:tab/>
        <w:t>Indicador de Desempeño Energético</w:t>
      </w:r>
    </w:p>
    <w:p w14:paraId="2EA5A1CF" w14:textId="77777777" w:rsidR="00B44009" w:rsidRPr="0087189D" w:rsidRDefault="00B44009" w:rsidP="00B44009">
      <w:pPr>
        <w:spacing w:before="120" w:after="120"/>
      </w:pPr>
      <w:r w:rsidRPr="0087189D">
        <w:t>IGA</w:t>
      </w:r>
      <w:r w:rsidRPr="0087189D">
        <w:tab/>
      </w:r>
      <w:r w:rsidRPr="0087189D">
        <w:tab/>
      </w:r>
      <w:r w:rsidRPr="0087189D">
        <w:tab/>
        <w:t>Investment Grade Audit</w:t>
      </w:r>
    </w:p>
    <w:p w14:paraId="233D512D" w14:textId="77777777" w:rsidR="00B44009" w:rsidRPr="008836DE" w:rsidRDefault="00B44009" w:rsidP="00B44009">
      <w:pPr>
        <w:spacing w:before="120" w:after="120"/>
        <w:rPr>
          <w:lang w:val="en-US"/>
        </w:rPr>
      </w:pPr>
      <w:r w:rsidRPr="008836DE">
        <w:rPr>
          <w:lang w:val="en-US"/>
        </w:rPr>
        <w:t>ISO</w:t>
      </w:r>
      <w:r w:rsidRPr="008836DE">
        <w:rPr>
          <w:lang w:val="en-US"/>
        </w:rPr>
        <w:tab/>
      </w:r>
      <w:r w:rsidRPr="008836DE">
        <w:rPr>
          <w:lang w:val="en-US"/>
        </w:rPr>
        <w:tab/>
      </w:r>
      <w:r w:rsidRPr="008836DE">
        <w:rPr>
          <w:lang w:val="en-US"/>
        </w:rPr>
        <w:tab/>
        <w:t>International Standard Organization</w:t>
      </w:r>
    </w:p>
    <w:p w14:paraId="0F7EFC57" w14:textId="15A343FD" w:rsidR="00BF56E5" w:rsidRPr="008836DE" w:rsidRDefault="00B44009" w:rsidP="00B44009">
      <w:pPr>
        <w:spacing w:before="120" w:after="120"/>
        <w:rPr>
          <w:lang w:val="en-US"/>
        </w:rPr>
      </w:pPr>
      <w:r w:rsidRPr="008836DE">
        <w:rPr>
          <w:lang w:val="en-US"/>
        </w:rPr>
        <w:t>kV</w:t>
      </w:r>
      <w:r w:rsidRPr="008836DE">
        <w:rPr>
          <w:lang w:val="en-US"/>
        </w:rPr>
        <w:tab/>
      </w:r>
      <w:r w:rsidRPr="008836DE">
        <w:rPr>
          <w:lang w:val="en-US"/>
        </w:rPr>
        <w:tab/>
      </w:r>
      <w:r w:rsidRPr="008836DE">
        <w:rPr>
          <w:lang w:val="en-US"/>
        </w:rPr>
        <w:tab/>
        <w:t>Kilovoltio</w:t>
      </w:r>
    </w:p>
    <w:p w14:paraId="35893895" w14:textId="15A343FD" w:rsidR="00B44009" w:rsidRPr="0087189D" w:rsidRDefault="00B44009" w:rsidP="00B44009">
      <w:pPr>
        <w:spacing w:before="120" w:after="120"/>
      </w:pPr>
      <w:r w:rsidRPr="0087189D">
        <w:t>kW</w:t>
      </w:r>
      <w:r w:rsidRPr="0087189D">
        <w:tab/>
      </w:r>
      <w:r w:rsidRPr="0087189D">
        <w:tab/>
      </w:r>
      <w:r w:rsidRPr="0087189D">
        <w:tab/>
        <w:t>Kilowatt</w:t>
      </w:r>
    </w:p>
    <w:p w14:paraId="6C4C6A65" w14:textId="77777777" w:rsidR="00B44009" w:rsidRPr="0087189D" w:rsidRDefault="00B44009" w:rsidP="00B44009">
      <w:pPr>
        <w:spacing w:before="120" w:after="120"/>
      </w:pPr>
      <w:r w:rsidRPr="0087189D">
        <w:t>kWh</w:t>
      </w:r>
      <w:r w:rsidRPr="0087189D">
        <w:tab/>
      </w:r>
      <w:r w:rsidRPr="0087189D">
        <w:tab/>
      </w:r>
      <w:r w:rsidRPr="0087189D">
        <w:tab/>
        <w:t>Kilowatt hora</w:t>
      </w:r>
    </w:p>
    <w:p w14:paraId="4A9A935C" w14:textId="77777777" w:rsidR="00B44009" w:rsidRPr="0087189D" w:rsidRDefault="00B44009" w:rsidP="00B44009">
      <w:pPr>
        <w:spacing w:before="120" w:after="120"/>
      </w:pPr>
      <w:r w:rsidRPr="0087189D">
        <w:t>MCOP</w:t>
      </w:r>
      <w:r w:rsidRPr="0087189D">
        <w:tab/>
      </w:r>
      <w:r w:rsidRPr="0087189D">
        <w:tab/>
      </w:r>
      <w:r w:rsidRPr="0087189D">
        <w:tab/>
        <w:t>Millones de pesos colombianos</w:t>
      </w:r>
    </w:p>
    <w:p w14:paraId="27141534" w14:textId="77777777" w:rsidR="00B44009" w:rsidRPr="0087189D" w:rsidRDefault="00B44009" w:rsidP="00B44009">
      <w:pPr>
        <w:spacing w:before="120" w:after="120"/>
      </w:pPr>
      <w:r w:rsidRPr="0087189D">
        <w:t>NDC</w:t>
      </w:r>
      <w:r w:rsidRPr="0087189D">
        <w:tab/>
      </w:r>
      <w:r w:rsidRPr="0087189D">
        <w:tab/>
      </w:r>
      <w:r w:rsidRPr="0087189D">
        <w:tab/>
        <w:t>Contribución Determinada Nacional</w:t>
      </w:r>
    </w:p>
    <w:p w14:paraId="487E2B21" w14:textId="77777777" w:rsidR="00B44009" w:rsidRPr="0087189D" w:rsidRDefault="00B44009" w:rsidP="00B44009">
      <w:pPr>
        <w:spacing w:before="120" w:after="120"/>
      </w:pPr>
      <w:r w:rsidRPr="0087189D">
        <w:t>NTC</w:t>
      </w:r>
      <w:r w:rsidRPr="0087189D">
        <w:tab/>
      </w:r>
      <w:r w:rsidRPr="0087189D">
        <w:tab/>
      </w:r>
      <w:r w:rsidRPr="0087189D">
        <w:tab/>
        <w:t>Norma Técnica Colombiana</w:t>
      </w:r>
    </w:p>
    <w:p w14:paraId="2B497685" w14:textId="77777777" w:rsidR="00B44009" w:rsidRPr="0087189D" w:rsidRDefault="00B44009" w:rsidP="00B44009">
      <w:pPr>
        <w:spacing w:before="120" w:after="120"/>
      </w:pPr>
      <w:r w:rsidRPr="0087189D">
        <w:t>CAPEX</w:t>
      </w:r>
      <w:r w:rsidRPr="0087189D">
        <w:tab/>
      </w:r>
      <w:r w:rsidRPr="0087189D">
        <w:tab/>
      </w:r>
      <w:r w:rsidRPr="0087189D">
        <w:tab/>
        <w:t>Capital Expenditure</w:t>
      </w:r>
    </w:p>
    <w:p w14:paraId="3C548483" w14:textId="77777777" w:rsidR="00B44009" w:rsidRPr="0087189D" w:rsidRDefault="00B44009" w:rsidP="00B44009">
      <w:pPr>
        <w:spacing w:before="120" w:after="120"/>
      </w:pPr>
      <w:r w:rsidRPr="0087189D">
        <w:t>USE</w:t>
      </w:r>
      <w:r w:rsidRPr="0087189D">
        <w:tab/>
      </w:r>
      <w:r w:rsidRPr="0087189D">
        <w:tab/>
      </w:r>
      <w:r w:rsidRPr="0087189D">
        <w:tab/>
        <w:t>Uso Significativo de Energía</w:t>
      </w:r>
    </w:p>
    <w:p w14:paraId="116C7846" w14:textId="77777777" w:rsidR="00B44009" w:rsidRPr="0087189D" w:rsidRDefault="00B44009" w:rsidP="00B44009">
      <w:pPr>
        <w:spacing w:before="120" w:after="120"/>
      </w:pPr>
      <w:r w:rsidRPr="0087189D">
        <w:t>UCI</w:t>
      </w:r>
      <w:r w:rsidRPr="0087189D">
        <w:tab/>
      </w:r>
      <w:r w:rsidRPr="0087189D">
        <w:tab/>
      </w:r>
      <w:r w:rsidRPr="0087189D">
        <w:tab/>
        <w:t>Unidad de Cuidados Intensivos</w:t>
      </w:r>
    </w:p>
    <w:p w14:paraId="094ED160" w14:textId="77777777" w:rsidR="00B44009" w:rsidRPr="0087189D" w:rsidRDefault="00B44009" w:rsidP="00B44009">
      <w:pPr>
        <w:spacing w:before="120" w:after="120"/>
      </w:pPr>
      <w:r w:rsidRPr="0087189D">
        <w:t>V</w:t>
      </w:r>
      <w:r w:rsidRPr="0087189D">
        <w:tab/>
      </w:r>
      <w:r w:rsidRPr="0087189D">
        <w:tab/>
      </w:r>
      <w:r w:rsidRPr="0087189D">
        <w:tab/>
        <w:t>Voltio</w:t>
      </w:r>
    </w:p>
    <w:p w14:paraId="2FC30F57" w14:textId="77777777" w:rsidR="00B44009" w:rsidRPr="008836DE" w:rsidRDefault="00B44009" w:rsidP="00B44009">
      <w:pPr>
        <w:spacing w:before="120" w:after="120"/>
        <w:rPr>
          <w:lang w:val="en-US"/>
        </w:rPr>
      </w:pPr>
      <w:r w:rsidRPr="008836DE">
        <w:rPr>
          <w:lang w:val="en-US"/>
        </w:rPr>
        <w:t>WTA</w:t>
      </w:r>
      <w:r w:rsidRPr="008836DE">
        <w:rPr>
          <w:lang w:val="en-US"/>
        </w:rPr>
        <w:tab/>
      </w:r>
      <w:r w:rsidRPr="008836DE">
        <w:rPr>
          <w:lang w:val="en-US"/>
        </w:rPr>
        <w:tab/>
      </w:r>
      <w:r w:rsidRPr="008836DE">
        <w:rPr>
          <w:lang w:val="en-US"/>
        </w:rPr>
        <w:tab/>
        <w:t>Walk Through Audit</w:t>
      </w:r>
    </w:p>
    <w:p w14:paraId="693050AC" w14:textId="77777777" w:rsidR="00B44009" w:rsidRPr="008836DE" w:rsidRDefault="00B44009" w:rsidP="00B44009">
      <w:pPr>
        <w:spacing w:before="120" w:after="120"/>
        <w:rPr>
          <w:lang w:val="en-US"/>
        </w:rPr>
      </w:pPr>
    </w:p>
    <w:p w14:paraId="38F41EBA" w14:textId="77777777" w:rsidR="00023E60" w:rsidRPr="008836DE" w:rsidRDefault="00023E60">
      <w:pPr>
        <w:spacing w:after="0"/>
        <w:jc w:val="left"/>
        <w:rPr>
          <w:rFonts w:ascii="Barlow Condensed Medium" w:hAnsi="Barlow Condensed Medium"/>
          <w:sz w:val="36"/>
          <w:szCs w:val="36"/>
          <w:lang w:val="en-US"/>
        </w:rPr>
      </w:pPr>
      <w:r w:rsidRPr="008836DE">
        <w:rPr>
          <w:lang w:val="en-US"/>
        </w:rPr>
        <w:br w:type="page"/>
      </w:r>
    </w:p>
    <w:p w14:paraId="084BA6AE" w14:textId="753E4312" w:rsidR="00FA06C1" w:rsidRPr="0052103F" w:rsidRDefault="00B44009" w:rsidP="00FA06C1">
      <w:pPr>
        <w:pStyle w:val="Ttulo1"/>
        <w:rPr>
          <w:color w:val="129E47"/>
          <w:lang w:val="en-US"/>
        </w:rPr>
      </w:pPr>
      <w:bookmarkStart w:id="20" w:name="_Toc147928076"/>
      <w:bookmarkStart w:id="21" w:name="_Toc147997108"/>
      <w:bookmarkStart w:id="22" w:name="_Toc101865364"/>
      <w:r w:rsidRPr="0052103F">
        <w:rPr>
          <w:color w:val="129E47"/>
          <w:lang w:val="en-US"/>
        </w:rPr>
        <w:lastRenderedPageBreak/>
        <w:t xml:space="preserve">Resumen </w:t>
      </w:r>
      <w:r w:rsidR="00E9506F" w:rsidRPr="0052103F">
        <w:rPr>
          <w:color w:val="129E47"/>
          <w:lang w:val="en-US"/>
        </w:rPr>
        <w:t>e</w:t>
      </w:r>
      <w:r w:rsidRPr="0052103F">
        <w:rPr>
          <w:color w:val="129E47"/>
          <w:lang w:val="en-US"/>
        </w:rPr>
        <w:t>jecutivo</w:t>
      </w:r>
      <w:bookmarkEnd w:id="20"/>
      <w:bookmarkEnd w:id="21"/>
    </w:p>
    <w:p w14:paraId="7A205EE5" w14:textId="77777777" w:rsidR="00715F27" w:rsidRPr="0052103F" w:rsidRDefault="00715F27" w:rsidP="00715F27">
      <w:pPr>
        <w:spacing w:after="0"/>
        <w:rPr>
          <w:lang w:val="en-US"/>
        </w:rPr>
      </w:pPr>
    </w:p>
    <w:p w14:paraId="57FDE3F2" w14:textId="70E25CCD" w:rsidR="002B015B" w:rsidRPr="0087189D" w:rsidRDefault="00B6185F" w:rsidP="00221373">
      <w:r w:rsidRPr="0087189D">
        <w:t xml:space="preserve">En el presente documento </w:t>
      </w:r>
      <w:r w:rsidR="00A03AE6" w:rsidRPr="0087189D">
        <w:t xml:space="preserve">se detallan los hallazgos obtenidos del proceso de Auditoría Energética de Recorrido (WTA) </w:t>
      </w:r>
      <w:r w:rsidR="00FC3046" w:rsidRPr="0087189D">
        <w:t xml:space="preserve">desarrollada en las instalaciones del </w:t>
      </w:r>
      <w:r w:rsidR="006D5447" w:rsidRPr="0087189D">
        <w:t xml:space="preserve">Sistema TransMiCable </w:t>
      </w:r>
      <w:r w:rsidR="00FC3046" w:rsidRPr="0087189D">
        <w:t xml:space="preserve">entre el </w:t>
      </w:r>
      <w:r w:rsidR="006D5447" w:rsidRPr="0087189D">
        <w:t>1</w:t>
      </w:r>
      <w:r w:rsidR="00214013" w:rsidRPr="0087189D">
        <w:t>7 y 18</w:t>
      </w:r>
      <w:r w:rsidR="00FC3046" w:rsidRPr="0087189D">
        <w:t xml:space="preserve"> de septiembre de 2023. </w:t>
      </w:r>
    </w:p>
    <w:p w14:paraId="72EA5AB5" w14:textId="54CEDD41" w:rsidR="00221373" w:rsidRPr="0087189D" w:rsidRDefault="617E01CA" w:rsidP="617E01CA">
      <w:pPr>
        <w:rPr>
          <w:rFonts w:asciiTheme="minorHAnsi" w:hAnsiTheme="minorHAnsi"/>
        </w:rPr>
      </w:pPr>
      <w:r w:rsidRPr="0087189D">
        <w:t>La primera parte consiste en las generalidades del proceso de auditoría energética para la edificación, donde se plantea el objetivo general y los objetivos específicos asociados al estudio, se continúa con la descripción del alcance físico de la auditoría, y se cierra con términos y definiciones clave. La segunda parte está conformada por la caracterización de la edificación en términos de operación, estructura y servicios energéticos disponibles. A continuación, se encuentra la tercera parte que resume la caracterización energética de la edificación en términos de electricidad y agua, y se identifican los usos significativos de energía. La cuarta parte está constituida por los cálculos de línea de base energética y se describe una propuesta de indicadores de desempeño asociados a los servicios disponibles y en uso en el sitio. El informe encuentra un mayor desarrollo con la quinta y sexta parte donde se evalúan las medidas de eficiencia energética identificadas con la auditoría energética y se presentan los resultados de la evaluación de priorización con base en in</w:t>
      </w:r>
      <w:r w:rsidR="006A4CE3" w:rsidRPr="0087189D">
        <w:t>dicadores técnicos y económicos</w:t>
      </w:r>
      <w:r w:rsidRPr="0087189D">
        <w:t>.</w:t>
      </w:r>
    </w:p>
    <w:p w14:paraId="23A6C452" w14:textId="6764751A" w:rsidR="00221373" w:rsidRPr="0087189D" w:rsidRDefault="00872455" w:rsidP="00221373">
      <w:r w:rsidRPr="0087189D">
        <w:t>Algunos puntos clave para destacar de</w:t>
      </w:r>
      <w:r w:rsidR="00262148" w:rsidRPr="0087189D">
        <w:t xml:space="preserve"> este documento resultante de la auditoría energética de recorrido en el </w:t>
      </w:r>
      <w:r w:rsidR="00B7083C" w:rsidRPr="0087189D">
        <w:t>Sistema TransMiCable</w:t>
      </w:r>
      <w:r w:rsidR="00262148" w:rsidRPr="0087189D">
        <w:t>, son los siguientes:</w:t>
      </w:r>
    </w:p>
    <w:p w14:paraId="6D7BD3B6" w14:textId="77777777" w:rsidR="00B44009" w:rsidRPr="0087189D" w:rsidRDefault="62C30BEA" w:rsidP="00B44009">
      <w:pPr>
        <w:pStyle w:val="Prrafodelista"/>
        <w:numPr>
          <w:ilvl w:val="0"/>
          <w:numId w:val="9"/>
        </w:numPr>
        <w:jc w:val="left"/>
        <w:rPr>
          <w:rStyle w:val="Referenciasutil"/>
          <w:rFonts w:ascii="Barlow Condensed Medium" w:eastAsia="Barlow Condensed Medium" w:hAnsi="Barlow Condensed Medium" w:cs="Barlow Condensed Medium"/>
          <w:color w:val="129E47"/>
        </w:rPr>
      </w:pPr>
      <w:r w:rsidRPr="0087189D">
        <w:rPr>
          <w:rFonts w:ascii="Barlow Condensed Medium" w:eastAsia="Barlow Condensed Medium" w:hAnsi="Barlow Condensed Medium" w:cs="Barlow Condensed Medium"/>
          <w:color w:val="129E47"/>
          <w:sz w:val="36"/>
          <w:szCs w:val="36"/>
        </w:rPr>
        <w:t>Recopilación de datos y caracterización energética</w:t>
      </w:r>
      <w:r w:rsidRPr="0087189D">
        <w:rPr>
          <w:rStyle w:val="Referenciasutil"/>
          <w:rFonts w:ascii="Barlow Condensed Medium" w:hAnsi="Barlow Condensed Medium"/>
        </w:rPr>
        <w:t xml:space="preserve"> </w:t>
      </w:r>
    </w:p>
    <w:p w14:paraId="45A0E07A" w14:textId="77777777" w:rsidR="004B7EA3" w:rsidRPr="0087189D" w:rsidRDefault="004B7EA3" w:rsidP="004B7EA3">
      <w:pPr>
        <w:spacing w:after="0"/>
        <w:rPr>
          <w:rStyle w:val="Referenciasutil"/>
        </w:rPr>
      </w:pPr>
      <w:r w:rsidRPr="0087189D">
        <w:rPr>
          <w:rStyle w:val="Referenciasutil"/>
        </w:rPr>
        <w:t>La edificación actualmente se clasifica como un consumidor en el mercado no regulado, lo que significa que TransMiCable tiene flexibilidad en términos de consumo y contratación de energía. Esto le permite gestionar su demanda energética de manera autónoma y adaptarse a sus necesidades específicas, además de beneficiarse de una tarifa diferencial aplicada a su consumo.</w:t>
      </w:r>
    </w:p>
    <w:p w14:paraId="47D08036" w14:textId="77777777" w:rsidR="004B7EA3" w:rsidRPr="0087189D" w:rsidRDefault="004B7EA3" w:rsidP="004B7EA3">
      <w:pPr>
        <w:spacing w:after="0"/>
        <w:rPr>
          <w:rStyle w:val="Referenciasutil"/>
        </w:rPr>
      </w:pPr>
    </w:p>
    <w:p w14:paraId="00FAA922" w14:textId="555ED7FF" w:rsidR="004B7EA3" w:rsidRPr="0087189D" w:rsidRDefault="004B7EA3" w:rsidP="004B7EA3">
      <w:pPr>
        <w:spacing w:after="0"/>
        <w:rPr>
          <w:rStyle w:val="Referenciasutil"/>
        </w:rPr>
      </w:pPr>
      <w:r w:rsidRPr="0087189D">
        <w:rPr>
          <w:rStyle w:val="Referenciasutil"/>
        </w:rPr>
        <w:t>En cuanto al uso de energía eléctrica, el Sistema TransMiCable promedia un consumo mensual de 222.313 kWh, con un costo promedio de $</w:t>
      </w:r>
      <w:r w:rsidR="00F60751">
        <w:rPr>
          <w:rStyle w:val="Referenciasutil"/>
        </w:rPr>
        <w:t xml:space="preserve"> </w:t>
      </w:r>
      <w:r w:rsidRPr="0087189D">
        <w:rPr>
          <w:rStyle w:val="Referenciasutil"/>
        </w:rPr>
        <w:t>141.308.367 COP. En lo que respecta al agua, el consumo mensual asciende a 874 m³, con un costo aproximado de $</w:t>
      </w:r>
      <w:r w:rsidR="00F60751">
        <w:rPr>
          <w:rStyle w:val="Referenciasutil"/>
        </w:rPr>
        <w:t xml:space="preserve"> </w:t>
      </w:r>
      <w:r w:rsidRPr="0087189D">
        <w:rPr>
          <w:rStyle w:val="Referenciasutil"/>
        </w:rPr>
        <w:t>8.486.830 COP por mes.</w:t>
      </w:r>
    </w:p>
    <w:p w14:paraId="2B373194" w14:textId="77777777" w:rsidR="004B7EA3" w:rsidRPr="0087189D" w:rsidRDefault="004B7EA3" w:rsidP="004B7EA3">
      <w:pPr>
        <w:spacing w:after="0"/>
        <w:rPr>
          <w:rStyle w:val="Referenciasutil"/>
        </w:rPr>
      </w:pPr>
    </w:p>
    <w:p w14:paraId="4499D87C" w14:textId="7F75C564" w:rsidR="00715F27" w:rsidRPr="0087189D" w:rsidRDefault="004B7EA3" w:rsidP="004B7EA3">
      <w:pPr>
        <w:spacing w:after="0"/>
        <w:rPr>
          <w:rStyle w:val="Referenciasutil"/>
        </w:rPr>
      </w:pPr>
      <w:r w:rsidRPr="0087189D">
        <w:rPr>
          <w:rStyle w:val="Referenciasutil"/>
        </w:rPr>
        <w:t>En esta fase, se llevó a cabo la recopilación de información sobre los servicios energéticos y de agua utilizados en TransMiCable. A continuación, se presenta un resumen de los resultados obtenidos en esta recopilación.</w:t>
      </w:r>
    </w:p>
    <w:p w14:paraId="642295BC" w14:textId="77777777" w:rsidR="004B7EA3" w:rsidRPr="0087189D" w:rsidRDefault="004B7EA3" w:rsidP="004B7EA3">
      <w:pPr>
        <w:spacing w:after="0"/>
        <w:rPr>
          <w:rStyle w:val="Referenciasutil"/>
        </w:rPr>
      </w:pPr>
    </w:p>
    <w:p w14:paraId="648C2850" w14:textId="1C327DBC" w:rsidR="004B3CD6" w:rsidRPr="0087189D" w:rsidRDefault="00715F27" w:rsidP="004B3CD6">
      <w:pPr>
        <w:pStyle w:val="Citadestacada"/>
        <w:numPr>
          <w:ilvl w:val="0"/>
          <w:numId w:val="0"/>
        </w:numPr>
        <w:jc w:val="both"/>
        <w:rPr>
          <w:rStyle w:val="Referenciasutil"/>
          <w:rFonts w:ascii="Barlow" w:hAnsi="Barlow"/>
          <w:b/>
          <w:bCs/>
          <w:color w:val="000000"/>
          <w:sz w:val="20"/>
          <w:szCs w:val="20"/>
        </w:rPr>
      </w:pPr>
      <w:r w:rsidRPr="0087189D">
        <w:rPr>
          <w:rStyle w:val="Referenciasutil"/>
          <w:rFonts w:ascii="Barlow" w:hAnsi="Barlow"/>
          <w:b/>
          <w:bCs/>
          <w:color w:val="000000"/>
          <w:sz w:val="20"/>
          <w:szCs w:val="20"/>
        </w:rPr>
        <w:t xml:space="preserve">Distribución de costos </w:t>
      </w:r>
      <w:r w:rsidR="004B3CD6" w:rsidRPr="0087189D">
        <w:rPr>
          <w:rStyle w:val="Referenciasutil"/>
          <w:rFonts w:ascii="Barlow" w:hAnsi="Barlow"/>
          <w:b/>
          <w:bCs/>
          <w:color w:val="000000"/>
          <w:sz w:val="20"/>
          <w:szCs w:val="20"/>
        </w:rPr>
        <w:t>de TransMiCable</w:t>
      </w:r>
      <w:r w:rsidRPr="0087189D">
        <w:rPr>
          <w:rStyle w:val="Referenciasutil"/>
          <w:rFonts w:ascii="Barlow" w:hAnsi="Barlow"/>
          <w:b/>
          <w:bCs/>
          <w:color w:val="000000"/>
          <w:sz w:val="20"/>
          <w:szCs w:val="20"/>
        </w:rPr>
        <w:t xml:space="preserve"> por servicio a base de datos del año 2022:</w:t>
      </w:r>
    </w:p>
    <w:p w14:paraId="2A931C2A" w14:textId="77777777" w:rsidR="004B3CD6" w:rsidRPr="0087189D" w:rsidRDefault="004B3CD6" w:rsidP="004B3CD6">
      <w:pPr>
        <w:pStyle w:val="Citadestacada"/>
        <w:numPr>
          <w:ilvl w:val="0"/>
          <w:numId w:val="0"/>
        </w:numPr>
        <w:jc w:val="both"/>
        <w:rPr>
          <w:rFonts w:ascii="Barlow" w:hAnsi="Barlow"/>
          <w:color w:val="000000"/>
          <w:sz w:val="20"/>
          <w:szCs w:val="20"/>
        </w:rPr>
      </w:pPr>
    </w:p>
    <w:p w14:paraId="1FB2FDC2" w14:textId="77777777" w:rsidR="004B3CD6" w:rsidRPr="0087189D" w:rsidRDefault="00715F27" w:rsidP="004B3CD6">
      <w:pPr>
        <w:pStyle w:val="Citadestacada"/>
        <w:numPr>
          <w:ilvl w:val="0"/>
          <w:numId w:val="30"/>
        </w:numPr>
        <w:jc w:val="both"/>
        <w:rPr>
          <w:rStyle w:val="Referenciasutil"/>
          <w:rFonts w:ascii="Barlow" w:hAnsi="Barlow"/>
          <w:b/>
          <w:bCs/>
          <w:color w:val="000000"/>
          <w:sz w:val="20"/>
          <w:szCs w:val="20"/>
        </w:rPr>
      </w:pPr>
      <w:r w:rsidRPr="0087189D">
        <w:rPr>
          <w:rStyle w:val="Referenciasutil"/>
          <w:rFonts w:ascii="Barlow" w:hAnsi="Barlow"/>
          <w:color w:val="000000"/>
          <w:sz w:val="20"/>
          <w:szCs w:val="20"/>
        </w:rPr>
        <w:t>u</w:t>
      </w:r>
      <w:r w:rsidR="004B7EA3" w:rsidRPr="0087189D">
        <w:rPr>
          <w:rStyle w:val="Referenciasutil"/>
          <w:rFonts w:ascii="Barlow" w:hAnsi="Barlow"/>
          <w:color w:val="000000"/>
          <w:sz w:val="20"/>
          <w:szCs w:val="20"/>
        </w:rPr>
        <w:t>n 94</w:t>
      </w:r>
      <w:r w:rsidRPr="0087189D">
        <w:rPr>
          <w:rStyle w:val="Referenciasutil"/>
          <w:rFonts w:ascii="Barlow" w:hAnsi="Barlow"/>
          <w:color w:val="000000"/>
          <w:sz w:val="20"/>
          <w:szCs w:val="20"/>
        </w:rPr>
        <w:t>% - energía eléctrica</w:t>
      </w:r>
    </w:p>
    <w:p w14:paraId="792E72CE" w14:textId="77777777" w:rsidR="004B3CD6" w:rsidRPr="0087189D" w:rsidRDefault="004B7EA3" w:rsidP="004B3CD6">
      <w:pPr>
        <w:pStyle w:val="Citadestacada"/>
        <w:numPr>
          <w:ilvl w:val="0"/>
          <w:numId w:val="30"/>
        </w:numPr>
        <w:jc w:val="both"/>
        <w:rPr>
          <w:rStyle w:val="Referenciasutil"/>
          <w:rFonts w:ascii="Barlow" w:hAnsi="Barlow"/>
          <w:b/>
          <w:bCs/>
          <w:color w:val="000000"/>
          <w:sz w:val="20"/>
          <w:szCs w:val="20"/>
        </w:rPr>
      </w:pPr>
      <w:r w:rsidRPr="0087189D">
        <w:rPr>
          <w:rStyle w:val="Referenciasutil"/>
          <w:rFonts w:ascii="Barlow" w:hAnsi="Barlow"/>
          <w:color w:val="000000"/>
          <w:sz w:val="20"/>
          <w:szCs w:val="20"/>
        </w:rPr>
        <w:t>un 0,37</w:t>
      </w:r>
      <w:r w:rsidR="00715F27" w:rsidRPr="0087189D">
        <w:rPr>
          <w:rStyle w:val="Referenciasutil"/>
          <w:rFonts w:ascii="Barlow" w:hAnsi="Barlow"/>
          <w:color w:val="000000"/>
          <w:sz w:val="20"/>
          <w:szCs w:val="20"/>
        </w:rPr>
        <w:t>% -</w:t>
      </w:r>
      <w:r w:rsidRPr="0087189D">
        <w:rPr>
          <w:rStyle w:val="Referenciasutil"/>
          <w:rFonts w:ascii="Barlow" w:hAnsi="Barlow"/>
          <w:color w:val="000000"/>
          <w:sz w:val="20"/>
          <w:szCs w:val="20"/>
        </w:rPr>
        <w:t xml:space="preserve"> diésel</w:t>
      </w:r>
      <w:r w:rsidR="00715F27" w:rsidRPr="0087189D">
        <w:rPr>
          <w:rStyle w:val="Referenciasutil"/>
          <w:rFonts w:ascii="Barlow" w:hAnsi="Barlow"/>
          <w:color w:val="000000"/>
          <w:sz w:val="20"/>
          <w:szCs w:val="20"/>
        </w:rPr>
        <w:t xml:space="preserve"> y </w:t>
      </w:r>
    </w:p>
    <w:p w14:paraId="44CA9EE1" w14:textId="77777777" w:rsidR="004B3CD6" w:rsidRPr="0087189D" w:rsidRDefault="004B7EA3" w:rsidP="004B3CD6">
      <w:pPr>
        <w:pStyle w:val="Citadestacada"/>
        <w:numPr>
          <w:ilvl w:val="0"/>
          <w:numId w:val="30"/>
        </w:numPr>
        <w:jc w:val="both"/>
        <w:rPr>
          <w:rStyle w:val="Referenciasutil"/>
          <w:rFonts w:ascii="Barlow" w:hAnsi="Barlow"/>
          <w:b/>
          <w:bCs/>
          <w:color w:val="000000"/>
          <w:sz w:val="20"/>
          <w:szCs w:val="20"/>
        </w:rPr>
      </w:pPr>
      <w:r w:rsidRPr="0087189D">
        <w:rPr>
          <w:rStyle w:val="Referenciasutil"/>
          <w:rFonts w:ascii="Barlow" w:hAnsi="Barlow"/>
          <w:color w:val="000000"/>
          <w:sz w:val="20"/>
          <w:szCs w:val="20"/>
        </w:rPr>
        <w:t>un 5,40</w:t>
      </w:r>
      <w:r w:rsidR="00715F27" w:rsidRPr="0087189D">
        <w:rPr>
          <w:rStyle w:val="Referenciasutil"/>
          <w:rFonts w:ascii="Barlow" w:hAnsi="Barlow"/>
          <w:color w:val="000000"/>
          <w:sz w:val="20"/>
          <w:szCs w:val="20"/>
        </w:rPr>
        <w:t xml:space="preserve">% - agua. </w:t>
      </w:r>
    </w:p>
    <w:p w14:paraId="2AA0C0A6" w14:textId="2C3DF4CE" w:rsidR="00715F27" w:rsidRPr="0087189D" w:rsidRDefault="004B7EA3" w:rsidP="004B3CD6">
      <w:pPr>
        <w:pStyle w:val="Citadestacada"/>
        <w:numPr>
          <w:ilvl w:val="0"/>
          <w:numId w:val="30"/>
        </w:numPr>
        <w:jc w:val="both"/>
        <w:rPr>
          <w:rStyle w:val="Referenciasutil"/>
          <w:rFonts w:ascii="Barlow" w:hAnsi="Barlow"/>
          <w:b/>
          <w:bCs/>
          <w:color w:val="000000"/>
          <w:sz w:val="20"/>
          <w:szCs w:val="20"/>
        </w:rPr>
      </w:pPr>
      <w:r w:rsidRPr="0087189D">
        <w:rPr>
          <w:rStyle w:val="Referenciasutil"/>
          <w:rFonts w:ascii="Barlow" w:hAnsi="Barlow"/>
          <w:color w:val="000000"/>
          <w:sz w:val="20"/>
          <w:szCs w:val="20"/>
        </w:rPr>
        <w:t>El 81,5</w:t>
      </w:r>
      <w:r w:rsidR="00715F27" w:rsidRPr="0087189D">
        <w:rPr>
          <w:rStyle w:val="Referenciasutil"/>
          <w:rFonts w:ascii="Barlow" w:hAnsi="Barlow"/>
          <w:color w:val="000000"/>
          <w:sz w:val="20"/>
          <w:szCs w:val="20"/>
        </w:rPr>
        <w:t>% del consumo de energía eléctrica está relacionado a</w:t>
      </w:r>
      <w:r w:rsidRPr="0087189D">
        <w:rPr>
          <w:rStyle w:val="Referenciasutil"/>
          <w:rFonts w:ascii="Barlow" w:hAnsi="Barlow"/>
          <w:color w:val="000000"/>
          <w:sz w:val="20"/>
          <w:szCs w:val="20"/>
        </w:rPr>
        <w:t>l Motor principal y los moto-reductores</w:t>
      </w:r>
      <w:r w:rsidR="00715F27" w:rsidRPr="0087189D">
        <w:rPr>
          <w:rStyle w:val="Referenciasutil"/>
          <w:rFonts w:ascii="Barlow" w:hAnsi="Barlow"/>
          <w:color w:val="000000"/>
          <w:sz w:val="20"/>
          <w:szCs w:val="20"/>
        </w:rPr>
        <w:t xml:space="preserve">. </w:t>
      </w:r>
    </w:p>
    <w:p w14:paraId="29AB187C" w14:textId="77777777" w:rsidR="004B7EA3" w:rsidRPr="0087189D" w:rsidRDefault="004B7EA3" w:rsidP="004B3CD6">
      <w:pPr>
        <w:pStyle w:val="Citadestacada"/>
        <w:numPr>
          <w:ilvl w:val="0"/>
          <w:numId w:val="30"/>
        </w:numPr>
        <w:jc w:val="both"/>
        <w:rPr>
          <w:rStyle w:val="Referenciasutil"/>
          <w:rFonts w:ascii="Barlow" w:hAnsi="Barlow"/>
          <w:color w:val="000000"/>
          <w:sz w:val="20"/>
          <w:szCs w:val="20"/>
        </w:rPr>
      </w:pPr>
      <w:r w:rsidRPr="0087189D">
        <w:rPr>
          <w:rStyle w:val="Referenciasutil"/>
          <w:rFonts w:ascii="Barlow" w:hAnsi="Barlow"/>
          <w:color w:val="000000"/>
          <w:sz w:val="20"/>
          <w:szCs w:val="20"/>
        </w:rPr>
        <w:t>El consumo de diésel se limita al funcionamiento de los sistemas de contingencia en caso de fallas en el suministro de energía eléctrica, ya sea a través de los generadores o el motor diésel que reemplaza al motor principal.</w:t>
      </w:r>
    </w:p>
    <w:p w14:paraId="724389B2" w14:textId="78B85911" w:rsidR="00715F27" w:rsidRPr="0087189D" w:rsidRDefault="00715F27" w:rsidP="004B3CD6">
      <w:pPr>
        <w:pStyle w:val="Citadestacada"/>
        <w:numPr>
          <w:ilvl w:val="0"/>
          <w:numId w:val="30"/>
        </w:numPr>
        <w:jc w:val="both"/>
        <w:rPr>
          <w:rStyle w:val="Referenciasutil"/>
          <w:rFonts w:ascii="Barlow" w:hAnsi="Barlow"/>
          <w:color w:val="000000"/>
          <w:sz w:val="20"/>
          <w:szCs w:val="20"/>
        </w:rPr>
      </w:pPr>
      <w:r w:rsidRPr="0087189D">
        <w:rPr>
          <w:rStyle w:val="Referenciasutil"/>
          <w:rFonts w:ascii="Barlow" w:hAnsi="Barlow"/>
          <w:color w:val="000000"/>
          <w:sz w:val="20"/>
          <w:szCs w:val="20"/>
        </w:rPr>
        <w:t>En cuanto al consumo de agua, no existe medición que permita determinar el desglose por áreas o equipos, por lo que se categorizó com</w:t>
      </w:r>
      <w:r w:rsidR="004B7EA3" w:rsidRPr="0087189D">
        <w:rPr>
          <w:rStyle w:val="Referenciasutil"/>
          <w:rFonts w:ascii="Barlow" w:hAnsi="Barlow"/>
          <w:color w:val="000000"/>
          <w:sz w:val="20"/>
          <w:szCs w:val="20"/>
        </w:rPr>
        <w:t>o consumo interno.</w:t>
      </w:r>
    </w:p>
    <w:p w14:paraId="35DD7004" w14:textId="224346E9" w:rsidR="00715F27" w:rsidRPr="0087189D" w:rsidRDefault="004B3CD6" w:rsidP="00715F27">
      <w:pPr>
        <w:rPr>
          <w:rStyle w:val="Referenciasutil"/>
        </w:rPr>
      </w:pPr>
      <w:r w:rsidRPr="0087189D">
        <w:rPr>
          <w:rStyle w:val="Referenciasutil"/>
        </w:rPr>
        <w:t>Las instalaciones abarcan una superficie de 5.980 metros cuadrados y atienden, en promedio, a 710.317 usuarios al mes.</w:t>
      </w:r>
    </w:p>
    <w:p w14:paraId="0B3319E1" w14:textId="77777777" w:rsidR="004B3CD6" w:rsidRPr="0087189D" w:rsidRDefault="004B3CD6" w:rsidP="00715F27">
      <w:pPr>
        <w:rPr>
          <w:rStyle w:val="Referenciasutil"/>
        </w:rPr>
      </w:pPr>
    </w:p>
    <w:p w14:paraId="7063FC8F" w14:textId="77777777" w:rsidR="00B44009" w:rsidRPr="0087189D" w:rsidRDefault="00FF0908" w:rsidP="00B44009">
      <w:pPr>
        <w:pStyle w:val="Citadestacada"/>
        <w:rPr>
          <w:rFonts w:eastAsia="Barlow" w:cs="Barlow"/>
          <w:color w:val="auto"/>
          <w:sz w:val="20"/>
          <w:szCs w:val="20"/>
        </w:rPr>
      </w:pPr>
      <w:r w:rsidRPr="0087189D">
        <w:rPr>
          <w:rStyle w:val="CitadestacadaCar"/>
        </w:rPr>
        <w:lastRenderedPageBreak/>
        <w:t>Establecimiento de líneas base e indicadores</w:t>
      </w:r>
      <w:r w:rsidR="00221373" w:rsidRPr="0087189D">
        <w:br/>
      </w:r>
    </w:p>
    <w:p w14:paraId="54683DD9" w14:textId="00D6C6A7" w:rsidR="004B3CD6" w:rsidRPr="0087189D" w:rsidRDefault="00EF0058" w:rsidP="004B3CD6">
      <w:pPr>
        <w:pStyle w:val="Citadestacada"/>
        <w:numPr>
          <w:ilvl w:val="0"/>
          <w:numId w:val="0"/>
        </w:numPr>
        <w:ind w:left="284"/>
        <w:jc w:val="both"/>
        <w:rPr>
          <w:rFonts w:ascii="Barlow" w:eastAsia="Barlow" w:hAnsi="Barlow" w:cs="Barlow"/>
          <w:color w:val="auto"/>
          <w:sz w:val="20"/>
          <w:szCs w:val="20"/>
        </w:rPr>
      </w:pPr>
      <w:r w:rsidRPr="0087189D">
        <w:rPr>
          <w:rFonts w:ascii="Barlow" w:eastAsia="Barlow" w:hAnsi="Barlow" w:cs="Barlow"/>
          <w:color w:val="auto"/>
          <w:sz w:val="20"/>
          <w:szCs w:val="20"/>
        </w:rPr>
        <w:t>Dentro del contexto de las empresas de movilidad, una de las variables no controlables qu</w:t>
      </w:r>
      <w:r w:rsidR="00F0527E" w:rsidRPr="0087189D">
        <w:rPr>
          <w:rFonts w:ascii="Barlow" w:eastAsia="Barlow" w:hAnsi="Barlow" w:cs="Barlow"/>
          <w:color w:val="auto"/>
          <w:sz w:val="20"/>
          <w:szCs w:val="20"/>
        </w:rPr>
        <w:t>e mayor impacto tiene</w:t>
      </w:r>
      <w:r w:rsidRPr="0087189D">
        <w:rPr>
          <w:rFonts w:ascii="Barlow" w:eastAsia="Barlow" w:hAnsi="Barlow" w:cs="Barlow"/>
          <w:color w:val="auto"/>
          <w:sz w:val="20"/>
          <w:szCs w:val="20"/>
        </w:rPr>
        <w:t xml:space="preserve"> en el consumo de servicios es el número de usuarios del sistema. En el caso de </w:t>
      </w:r>
      <w:r w:rsidR="0087189D" w:rsidRPr="0087189D">
        <w:rPr>
          <w:rFonts w:ascii="Barlow" w:eastAsia="Barlow" w:hAnsi="Barlow" w:cs="Barlow"/>
          <w:color w:val="auto"/>
          <w:sz w:val="20"/>
          <w:szCs w:val="20"/>
        </w:rPr>
        <w:t>TransMiCable</w:t>
      </w:r>
      <w:r w:rsidRPr="0087189D">
        <w:rPr>
          <w:rFonts w:ascii="Barlow" w:eastAsia="Barlow" w:hAnsi="Barlow" w:cs="Barlow"/>
          <w:color w:val="auto"/>
          <w:sz w:val="20"/>
          <w:szCs w:val="20"/>
        </w:rPr>
        <w:t>, se dispone de registros mensuales detallados de usuarios, lo que permitió utilizar esta var</w:t>
      </w:r>
      <w:r w:rsidR="00F0527E" w:rsidRPr="0087189D">
        <w:rPr>
          <w:rFonts w:ascii="Barlow" w:eastAsia="Barlow" w:hAnsi="Barlow" w:cs="Barlow"/>
          <w:color w:val="auto"/>
          <w:sz w:val="20"/>
          <w:szCs w:val="20"/>
        </w:rPr>
        <w:t>iable para</w:t>
      </w:r>
      <w:r w:rsidRPr="0087189D">
        <w:rPr>
          <w:rFonts w:ascii="Barlow" w:eastAsia="Barlow" w:hAnsi="Barlow" w:cs="Barlow"/>
          <w:color w:val="auto"/>
          <w:sz w:val="20"/>
          <w:szCs w:val="20"/>
        </w:rPr>
        <w:t xml:space="preserve"> la creación t</w:t>
      </w:r>
      <w:r w:rsidR="00F0527E" w:rsidRPr="0087189D">
        <w:rPr>
          <w:rFonts w:ascii="Barlow" w:eastAsia="Barlow" w:hAnsi="Barlow" w:cs="Barlow"/>
          <w:color w:val="auto"/>
          <w:sz w:val="20"/>
          <w:szCs w:val="20"/>
        </w:rPr>
        <w:t>anto de las líneas de base como de las líneas de meta</w:t>
      </w:r>
      <w:r w:rsidR="00867BCD" w:rsidRPr="0087189D">
        <w:rPr>
          <w:rFonts w:ascii="Barlow" w:eastAsia="Barlow" w:hAnsi="Barlow" w:cs="Barlow"/>
          <w:color w:val="auto"/>
          <w:sz w:val="20"/>
          <w:szCs w:val="20"/>
        </w:rPr>
        <w:t>.</w:t>
      </w:r>
    </w:p>
    <w:p w14:paraId="74850282" w14:textId="77777777" w:rsidR="004B3CD6" w:rsidRPr="0087189D" w:rsidRDefault="004B3CD6" w:rsidP="004B3CD6">
      <w:pPr>
        <w:pStyle w:val="Citadestacada"/>
        <w:numPr>
          <w:ilvl w:val="0"/>
          <w:numId w:val="0"/>
        </w:numPr>
        <w:ind w:left="284"/>
        <w:jc w:val="both"/>
        <w:rPr>
          <w:rFonts w:ascii="Barlow" w:eastAsia="Barlow" w:hAnsi="Barlow" w:cs="Barlow"/>
          <w:color w:val="auto"/>
          <w:sz w:val="20"/>
          <w:szCs w:val="20"/>
        </w:rPr>
      </w:pPr>
    </w:p>
    <w:p w14:paraId="1693DAE2" w14:textId="014FA65B" w:rsidR="004B3CD6" w:rsidRPr="0087189D" w:rsidRDefault="00867BCD" w:rsidP="004B3CD6">
      <w:pPr>
        <w:pStyle w:val="Citadestacada"/>
        <w:numPr>
          <w:ilvl w:val="0"/>
          <w:numId w:val="0"/>
        </w:numPr>
        <w:ind w:left="284"/>
        <w:jc w:val="both"/>
        <w:rPr>
          <w:rFonts w:ascii="Barlow" w:eastAsia="Barlow" w:hAnsi="Barlow" w:cs="Barlow"/>
          <w:color w:val="auto"/>
          <w:sz w:val="20"/>
          <w:szCs w:val="20"/>
        </w:rPr>
      </w:pPr>
      <w:r w:rsidRPr="0087189D">
        <w:rPr>
          <w:rFonts w:ascii="Barlow" w:eastAsia="Barlow" w:hAnsi="Barlow" w:cs="Barlow"/>
          <w:color w:val="auto"/>
          <w:sz w:val="20"/>
          <w:szCs w:val="20"/>
        </w:rPr>
        <w:t xml:space="preserve">Para evaluar el rendimiento del sistema </w:t>
      </w:r>
      <w:r w:rsidR="0087189D" w:rsidRPr="0087189D">
        <w:rPr>
          <w:rFonts w:ascii="Barlow" w:eastAsia="Barlow" w:hAnsi="Barlow" w:cs="Barlow"/>
          <w:color w:val="auto"/>
          <w:sz w:val="20"/>
          <w:szCs w:val="20"/>
        </w:rPr>
        <w:t>TransMiCable</w:t>
      </w:r>
      <w:r w:rsidRPr="0087189D">
        <w:rPr>
          <w:rFonts w:ascii="Barlow" w:eastAsia="Barlow" w:hAnsi="Barlow" w:cs="Barlow"/>
          <w:color w:val="auto"/>
          <w:sz w:val="20"/>
          <w:szCs w:val="20"/>
        </w:rPr>
        <w:t xml:space="preserve">, se han creado dos modelos: uno de línea de base para evaluar los indicadores de desempeño y otro enfocado en la línea de meta para estimar el potencial de ahorro a través del control operacional. Estos modelos se construyeron correlacionando los datos mensuales de usuarios con los consumos facturados. Se utilizaron los datos de consumo del año 2022 y los primeros meses de 2023. </w:t>
      </w:r>
    </w:p>
    <w:p w14:paraId="18563FC3" w14:textId="77777777" w:rsidR="004B3CD6" w:rsidRPr="0087189D" w:rsidRDefault="004B3CD6" w:rsidP="004B3CD6">
      <w:pPr>
        <w:pStyle w:val="Citadestacada"/>
        <w:numPr>
          <w:ilvl w:val="0"/>
          <w:numId w:val="0"/>
        </w:numPr>
        <w:ind w:left="284"/>
        <w:jc w:val="both"/>
        <w:rPr>
          <w:rFonts w:ascii="Barlow" w:eastAsia="Barlow" w:hAnsi="Barlow" w:cs="Barlow"/>
          <w:color w:val="auto"/>
          <w:sz w:val="20"/>
          <w:szCs w:val="20"/>
        </w:rPr>
      </w:pPr>
    </w:p>
    <w:p w14:paraId="6B6D19F0" w14:textId="77777777" w:rsidR="004B3CD6" w:rsidRPr="0087189D" w:rsidRDefault="00867BCD" w:rsidP="004B3CD6">
      <w:pPr>
        <w:pStyle w:val="Citadestacada"/>
        <w:numPr>
          <w:ilvl w:val="0"/>
          <w:numId w:val="0"/>
        </w:numPr>
        <w:ind w:left="284"/>
        <w:jc w:val="both"/>
        <w:rPr>
          <w:rFonts w:ascii="Barlow" w:eastAsia="Barlow" w:hAnsi="Barlow" w:cs="Barlow"/>
          <w:color w:val="auto"/>
          <w:sz w:val="20"/>
          <w:szCs w:val="20"/>
        </w:rPr>
      </w:pPr>
      <w:r w:rsidRPr="0087189D">
        <w:rPr>
          <w:rFonts w:ascii="Barlow" w:eastAsia="Barlow" w:hAnsi="Barlow" w:cs="Barlow"/>
          <w:color w:val="auto"/>
          <w:sz w:val="20"/>
          <w:szCs w:val="20"/>
        </w:rPr>
        <w:t xml:space="preserve">Es importante destacar que, aunque la energía eléctrica mostró una correlación significativa con el número de usuarios, el consumo de agua no lo hizo debido a que baños, áreas comunes y zonas de lavado son de uso exclusivo para los trabajadores y no están disponibles para los usuarios. Para evaluar el agua, se implementó una metodología que compara los consumos mensuales del 2023 con los del mismo período en 2022, tomándose como línea de base los consumos de este año. </w:t>
      </w:r>
    </w:p>
    <w:p w14:paraId="0039DF73" w14:textId="77777777" w:rsidR="004B3CD6" w:rsidRPr="0087189D" w:rsidRDefault="004B3CD6" w:rsidP="004B3CD6">
      <w:pPr>
        <w:pStyle w:val="Citadestacada"/>
        <w:numPr>
          <w:ilvl w:val="0"/>
          <w:numId w:val="0"/>
        </w:numPr>
        <w:ind w:left="284"/>
        <w:jc w:val="both"/>
        <w:rPr>
          <w:rFonts w:ascii="Barlow" w:eastAsia="Barlow" w:hAnsi="Barlow" w:cs="Barlow"/>
          <w:color w:val="auto"/>
          <w:sz w:val="20"/>
          <w:szCs w:val="20"/>
        </w:rPr>
      </w:pPr>
    </w:p>
    <w:p w14:paraId="64764A5B" w14:textId="262A7AE4" w:rsidR="004B3CD6" w:rsidRPr="0087189D" w:rsidRDefault="004A424A" w:rsidP="004B3CD6">
      <w:pPr>
        <w:pStyle w:val="Citadestacada"/>
        <w:numPr>
          <w:ilvl w:val="0"/>
          <w:numId w:val="0"/>
        </w:numPr>
        <w:ind w:left="284"/>
        <w:jc w:val="both"/>
        <w:rPr>
          <w:rFonts w:ascii="Barlow" w:eastAsia="Barlow" w:hAnsi="Barlow" w:cs="Barlow"/>
          <w:color w:val="auto"/>
          <w:sz w:val="20"/>
          <w:szCs w:val="20"/>
        </w:rPr>
      </w:pPr>
      <w:r w:rsidRPr="0087189D">
        <w:rPr>
          <w:rFonts w:ascii="Barlow" w:eastAsia="Barlow" w:hAnsi="Barlow" w:cs="Barlow"/>
          <w:color w:val="auto"/>
          <w:sz w:val="20"/>
          <w:szCs w:val="20"/>
        </w:rPr>
        <w:t xml:space="preserve">Adicionalmente, se han revisado las pautas de la guía de construcción sostenible, sin embargo, es importante destacar que no existe una categoría específica dentro de la guía para empresas de movilidad o teleféricos. Razón por la cual no se pueden aplicar directamente las pautas diseñadas para otras categorías, ya que no reflejan adecuadamente las particularidades de la estación. Por lo tanto, </w:t>
      </w:r>
      <w:r w:rsidR="00E164C6" w:rsidRPr="0087189D">
        <w:rPr>
          <w:rFonts w:ascii="Barlow" w:eastAsia="Barlow" w:hAnsi="Barlow" w:cs="Barlow"/>
          <w:color w:val="auto"/>
          <w:sz w:val="20"/>
          <w:szCs w:val="20"/>
        </w:rPr>
        <w:t>se determinó</w:t>
      </w:r>
      <w:r w:rsidRPr="0087189D">
        <w:rPr>
          <w:rFonts w:ascii="Barlow" w:eastAsia="Barlow" w:hAnsi="Barlow" w:cs="Barlow"/>
          <w:color w:val="auto"/>
          <w:sz w:val="20"/>
          <w:szCs w:val="20"/>
        </w:rPr>
        <w:t xml:space="preserve"> que la mejor aproximación en este caso es generar indicador propio de sostenibilidad que tenga en cuenta las características únicas de la estación de </w:t>
      </w:r>
      <w:r w:rsidR="0087189D" w:rsidRPr="0087189D">
        <w:rPr>
          <w:rFonts w:ascii="Barlow" w:eastAsia="Barlow" w:hAnsi="Barlow" w:cs="Barlow"/>
          <w:color w:val="auto"/>
          <w:sz w:val="20"/>
          <w:szCs w:val="20"/>
        </w:rPr>
        <w:t>TransMiCable</w:t>
      </w:r>
      <w:r w:rsidRPr="0087189D">
        <w:rPr>
          <w:rFonts w:ascii="Barlow" w:eastAsia="Barlow" w:hAnsi="Barlow" w:cs="Barlow"/>
          <w:color w:val="auto"/>
          <w:sz w:val="20"/>
          <w:szCs w:val="20"/>
        </w:rPr>
        <w:t xml:space="preserve">. </w:t>
      </w:r>
    </w:p>
    <w:p w14:paraId="1C8C4DD3" w14:textId="77777777" w:rsidR="004B3CD6" w:rsidRPr="0087189D" w:rsidRDefault="004B3CD6" w:rsidP="004B3CD6">
      <w:pPr>
        <w:pStyle w:val="Citadestacada"/>
        <w:numPr>
          <w:ilvl w:val="0"/>
          <w:numId w:val="0"/>
        </w:numPr>
        <w:ind w:left="284"/>
        <w:jc w:val="both"/>
        <w:rPr>
          <w:rFonts w:ascii="Barlow" w:eastAsia="Barlow" w:hAnsi="Barlow" w:cs="Barlow"/>
          <w:color w:val="auto"/>
          <w:sz w:val="20"/>
          <w:szCs w:val="20"/>
        </w:rPr>
      </w:pPr>
    </w:p>
    <w:p w14:paraId="727D6646" w14:textId="290F78AD" w:rsidR="002614C6" w:rsidRPr="0087189D" w:rsidRDefault="66E23358" w:rsidP="004B3CD6">
      <w:pPr>
        <w:pStyle w:val="Citadestacada"/>
        <w:numPr>
          <w:ilvl w:val="0"/>
          <w:numId w:val="0"/>
        </w:numPr>
        <w:ind w:left="284"/>
        <w:jc w:val="both"/>
        <w:rPr>
          <w:rFonts w:ascii="Barlow" w:eastAsia="Barlow" w:hAnsi="Barlow" w:cs="Barlow"/>
          <w:color w:val="auto"/>
          <w:sz w:val="20"/>
          <w:szCs w:val="20"/>
        </w:rPr>
      </w:pPr>
      <w:r w:rsidRPr="0087189D">
        <w:rPr>
          <w:rFonts w:ascii="Barlow" w:eastAsia="Barlow" w:hAnsi="Barlow" w:cs="Barlow"/>
          <w:color w:val="auto"/>
          <w:sz w:val="20"/>
          <w:szCs w:val="20"/>
        </w:rPr>
        <w:t>Además, se propusieron indicadores específicos: para la energía eléctrica se sugieren indicadores como el consumo por metro cuadrado por año, el desempeño de energía eléctrica, el indicador de desempeño base 100 y las emisiones de gases de efecto invernadero (GEI) y finalmente, para el agua, se propone únicamente el indicador de consumo por persona por año</w:t>
      </w:r>
      <w:r w:rsidR="000F65C1" w:rsidRPr="0087189D">
        <w:rPr>
          <w:rFonts w:ascii="Barlow" w:eastAsia="Barlow" w:hAnsi="Barlow" w:cs="Barlow"/>
          <w:color w:val="auto"/>
          <w:sz w:val="20"/>
          <w:szCs w:val="20"/>
        </w:rPr>
        <w:t>.</w:t>
      </w:r>
    </w:p>
    <w:p w14:paraId="058FDF03" w14:textId="7E0DA4EA" w:rsidR="00221373" w:rsidRPr="0087189D" w:rsidRDefault="00221373" w:rsidP="002614C6">
      <w:pPr>
        <w:pStyle w:val="Prrafodelista"/>
        <w:rPr>
          <w:rStyle w:val="Referenciasutil"/>
          <w:rFonts w:eastAsia="Barlow" w:cs="Barlow"/>
          <w:color w:val="auto"/>
        </w:rPr>
      </w:pPr>
    </w:p>
    <w:p w14:paraId="24893D4B" w14:textId="77777777" w:rsidR="000F65C1" w:rsidRPr="0087189D" w:rsidRDefault="66E23358" w:rsidP="000F65C1">
      <w:pPr>
        <w:pStyle w:val="Prrafodelista"/>
        <w:numPr>
          <w:ilvl w:val="0"/>
          <w:numId w:val="9"/>
        </w:numPr>
        <w:jc w:val="left"/>
        <w:rPr>
          <w:rFonts w:ascii="Barlow Condensed Medium" w:hAnsi="Barlow Condensed Medium"/>
        </w:rPr>
      </w:pPr>
      <w:r w:rsidRPr="0087189D">
        <w:rPr>
          <w:rFonts w:ascii="Barlow Condensed Medium" w:eastAsia="Barlow Condensed Medium" w:hAnsi="Barlow Condensed Medium" w:cs="Barlow Condensed Medium"/>
          <w:color w:val="129E47"/>
          <w:sz w:val="36"/>
          <w:szCs w:val="36"/>
        </w:rPr>
        <w:t>Identificación y priorización de medidas de eficiencia energética</w:t>
      </w:r>
    </w:p>
    <w:p w14:paraId="001860D1" w14:textId="18AC7A3C" w:rsidR="000D6880" w:rsidRPr="0087189D" w:rsidRDefault="000D6880" w:rsidP="000D6880">
      <w:pPr>
        <w:spacing w:after="0"/>
        <w:ind w:left="284"/>
      </w:pPr>
      <w:r w:rsidRPr="0087189D">
        <w:t xml:space="preserve">Tras analizar los datos recopilados y la información obtenida durante el recorrido, se han identificado un total de 5 medidas de eficiencia energética que tienen el potencial de reducir los costos anuales. Estas medidas requieren una inversión estimada de aproximadamente 124 millones de pesos colombianos (MCOP) pero con beneficios significativos. Entre estos beneficios se </w:t>
      </w:r>
      <w:r w:rsidRPr="00F25A2F">
        <w:t>incluye un ahorro proyectado de 1</w:t>
      </w:r>
      <w:r w:rsidR="00F25A2F" w:rsidRPr="00F25A2F">
        <w:t>46</w:t>
      </w:r>
      <w:r w:rsidRPr="00F25A2F">
        <w:t xml:space="preserve"> MCOP/año en energía eléctrica, equivalente al 8% de los costos anuales en electricidad, y una reducción importante de emisiones de gases de efecto invernadero (GEI) de alrededor de </w:t>
      </w:r>
      <w:r w:rsidR="00F25A2F" w:rsidRPr="00F25A2F">
        <w:t>75</w:t>
      </w:r>
      <w:r w:rsidRPr="00F25A2F">
        <w:t xml:space="preserve"> toneladas de CO</w:t>
      </w:r>
      <w:r w:rsidRPr="00F25A2F">
        <w:rPr>
          <w:vertAlign w:val="subscript"/>
        </w:rPr>
        <w:t>2</w:t>
      </w:r>
      <w:r w:rsidRPr="00F25A2F">
        <w:t>-equivalente al año.</w:t>
      </w:r>
    </w:p>
    <w:p w14:paraId="4246D18C" w14:textId="77777777" w:rsidR="000D6880" w:rsidRPr="0087189D" w:rsidRDefault="000D6880" w:rsidP="000D6880">
      <w:pPr>
        <w:spacing w:after="0"/>
        <w:ind w:left="284"/>
      </w:pPr>
    </w:p>
    <w:p w14:paraId="31E1B45D" w14:textId="77777777" w:rsidR="000D6880" w:rsidRPr="0087189D" w:rsidRDefault="000D6880" w:rsidP="000D6880">
      <w:pPr>
        <w:ind w:left="284"/>
      </w:pPr>
      <w:r w:rsidRPr="0087189D">
        <w:t xml:space="preserve">En términos de </w:t>
      </w:r>
      <w:r w:rsidRPr="0087189D">
        <w:rPr>
          <w:b/>
          <w:bCs/>
        </w:rPr>
        <w:t>prioridad</w:t>
      </w:r>
      <w:r w:rsidRPr="0087189D">
        <w:t>, se sugiere las siguientes intervenciones:</w:t>
      </w:r>
    </w:p>
    <w:p w14:paraId="3AD1265B" w14:textId="2C784EBA" w:rsidR="000D6880" w:rsidRPr="0087189D" w:rsidRDefault="000D6880" w:rsidP="000D6880">
      <w:pPr>
        <w:pStyle w:val="Prrafodelista"/>
        <w:numPr>
          <w:ilvl w:val="0"/>
          <w:numId w:val="31"/>
        </w:numPr>
      </w:pPr>
      <w:r w:rsidRPr="0087189D">
        <w:t>Mayor cantidad de circuitos eléctricos para iluminación en parking de cabinas de Estación El Tunal.</w:t>
      </w:r>
    </w:p>
    <w:p w14:paraId="04B95158" w14:textId="503E3EB6" w:rsidR="000D6880" w:rsidRPr="0087189D" w:rsidRDefault="000D6880" w:rsidP="000D6880">
      <w:pPr>
        <w:pStyle w:val="Prrafodelista"/>
        <w:numPr>
          <w:ilvl w:val="0"/>
          <w:numId w:val="31"/>
        </w:numPr>
      </w:pPr>
      <w:r w:rsidRPr="0087189D">
        <w:t>Instalación de regletas eléctricas para control de encendido y apagado de equipos ofimáticos.</w:t>
      </w:r>
    </w:p>
    <w:p w14:paraId="22855835" w14:textId="77777777" w:rsidR="000D6880" w:rsidRPr="0087189D" w:rsidRDefault="000D6880" w:rsidP="000D6880">
      <w:pPr>
        <w:ind w:left="644"/>
      </w:pPr>
      <w:r w:rsidRPr="0087189D">
        <w:t xml:space="preserve">Debido a su alto impacto económico, otras medidas de segunda prioridad serían: </w:t>
      </w:r>
    </w:p>
    <w:p w14:paraId="7095ADE3" w14:textId="0ED1B5B4" w:rsidR="000D6880" w:rsidRPr="0087189D" w:rsidRDefault="000D6880" w:rsidP="000D6880">
      <w:pPr>
        <w:pStyle w:val="Prrafodelista"/>
        <w:numPr>
          <w:ilvl w:val="0"/>
          <w:numId w:val="31"/>
        </w:numPr>
      </w:pPr>
      <w:r w:rsidRPr="0087189D">
        <w:t>Instalación de Banco de condensadores/Sistema de compensación de potencia.</w:t>
      </w:r>
    </w:p>
    <w:p w14:paraId="393CC5FE" w14:textId="48853FEC" w:rsidR="000D6880" w:rsidRPr="0087189D" w:rsidRDefault="000D6880" w:rsidP="000D6880">
      <w:pPr>
        <w:pStyle w:val="Prrafodelista"/>
        <w:numPr>
          <w:ilvl w:val="0"/>
          <w:numId w:val="31"/>
        </w:numPr>
      </w:pPr>
      <w:r w:rsidRPr="0087189D">
        <w:t>Instalación de frenos regenerativos en motor eléctrico de la Estación Manitas.</w:t>
      </w:r>
    </w:p>
    <w:p w14:paraId="4E1EA830" w14:textId="1F28B724" w:rsidR="002614C6" w:rsidRPr="0087189D" w:rsidRDefault="000D6880" w:rsidP="000D6880">
      <w:pPr>
        <w:pStyle w:val="Prrafodelista"/>
        <w:numPr>
          <w:ilvl w:val="0"/>
          <w:numId w:val="31"/>
        </w:numPr>
      </w:pPr>
      <w:r w:rsidRPr="0087189D">
        <w:t>Implementación de Seguimiento del Desempeño Energético en línea para estación Manitas con Dahboard Online.</w:t>
      </w:r>
    </w:p>
    <w:p w14:paraId="069F4531" w14:textId="5D8B67E6" w:rsidR="00A52D90" w:rsidRPr="0087189D" w:rsidRDefault="00A52D90" w:rsidP="00A52D90">
      <w:pPr>
        <w:pStyle w:val="Ttulo1"/>
        <w:rPr>
          <w:color w:val="129E47"/>
          <w:lang w:val="es-CO"/>
        </w:rPr>
      </w:pPr>
      <w:bookmarkStart w:id="23" w:name="_Toc101865366"/>
      <w:bookmarkStart w:id="24" w:name="_Toc147997109"/>
      <w:bookmarkEnd w:id="22"/>
      <w:r w:rsidRPr="0087189D">
        <w:rPr>
          <w:color w:val="129E47"/>
          <w:lang w:val="es-CO"/>
        </w:rPr>
        <w:lastRenderedPageBreak/>
        <w:t xml:space="preserve">1. </w:t>
      </w:r>
      <w:bookmarkEnd w:id="23"/>
      <w:r w:rsidR="00032CD8" w:rsidRPr="0087189D">
        <w:rPr>
          <w:color w:val="129E47"/>
          <w:lang w:val="es-CO"/>
        </w:rPr>
        <w:t>Generalidades</w:t>
      </w:r>
      <w:bookmarkEnd w:id="24"/>
    </w:p>
    <w:p w14:paraId="2CA9BC5E" w14:textId="381BE6D3" w:rsidR="00A52D90" w:rsidRPr="0087189D" w:rsidRDefault="62C30BEA" w:rsidP="00AE4788">
      <w:pPr>
        <w:pStyle w:val="Ttulo3"/>
      </w:pPr>
      <w:bookmarkStart w:id="25" w:name="_Toc101865367"/>
      <w:bookmarkStart w:id="26" w:name="_Toc147997110"/>
      <w:r w:rsidRPr="0087189D">
        <w:t xml:space="preserve">1.1 </w:t>
      </w:r>
      <w:bookmarkEnd w:id="25"/>
      <w:r w:rsidRPr="0087189D">
        <w:t>Introducción</w:t>
      </w:r>
      <w:bookmarkEnd w:id="26"/>
    </w:p>
    <w:p w14:paraId="79CCCDA6" w14:textId="4CF5C2F1" w:rsidR="004A424A" w:rsidRPr="0087189D" w:rsidRDefault="004A424A" w:rsidP="004A424A">
      <w:pPr>
        <w:rPr>
          <w:rFonts w:eastAsia="Barlow" w:cs="Barlow"/>
          <w:color w:val="000000" w:themeColor="text1"/>
        </w:rPr>
      </w:pPr>
      <w:r w:rsidRPr="0087189D">
        <w:rPr>
          <w:rFonts w:eastAsia="Barlow" w:cs="Barlow"/>
          <w:color w:val="000000" w:themeColor="text1"/>
        </w:rPr>
        <w:t xml:space="preserve">Colombia se considera un país altamente vulnerable al cambio climático, motivo por el cual realizo el compromiso NDC (Contribución Determinada a Nivel Nacional), para reducir en un 51 % las emisiones de Gases de Efecto Invernadero a 2030, y avanzar hacia la neutralidad </w:t>
      </w:r>
      <w:r w:rsidR="00E164C6">
        <w:rPr>
          <w:rFonts w:eastAsia="Barlow" w:cs="Barlow"/>
          <w:color w:val="000000" w:themeColor="text1"/>
        </w:rPr>
        <w:t xml:space="preserve">del carbono </w:t>
      </w:r>
      <w:r w:rsidRPr="0087189D">
        <w:rPr>
          <w:rFonts w:eastAsia="Barlow" w:cs="Barlow"/>
          <w:color w:val="000000" w:themeColor="text1"/>
        </w:rPr>
        <w:t xml:space="preserve">para el año 2050. </w:t>
      </w:r>
    </w:p>
    <w:p w14:paraId="0E9AF748" w14:textId="55882E93" w:rsidR="009F313F" w:rsidRPr="0087189D" w:rsidRDefault="004A424A" w:rsidP="004A424A">
      <w:r w:rsidRPr="0087189D">
        <w:rPr>
          <w:rFonts w:eastAsia="Barlow" w:cs="Barlow"/>
          <w:color w:val="000000" w:themeColor="text1"/>
        </w:rPr>
        <w:t>En el panorama nacional, se ha reconocido la necesidad de incorporar y promover criterios de sostenibilidad y de gestión eficiente de la energía en diferentes sectores con especial énfasis en las entidades públicas. De acuerdo con el artículo 30 de la Ley 1715 de 2014 (modificado por el artículo 237 de la Ley 2294 de 2023), el Gobierno y las administraciones públicas deberán realizar una auditoría energética de sus instalaciones, en un plazo no superior a un año a partir de la entrada en vigor, con una periodicidad de cuatro años (4) con el fin de establecer objetivos de ahorro en el consumo de energía. Estos ahorros deberán ser de mínimo un 15% respecto al consumo del año anterior para el primer año, y a partir del segundo año se establecerán metas escalonadas con base en los resultados de la auditoría las cuales deberán ser alcanzadas a más tardar en el año 2026</w:t>
      </w:r>
      <w:r w:rsidR="62C30BEA" w:rsidRPr="0087189D">
        <w:t>.</w:t>
      </w:r>
    </w:p>
    <w:p w14:paraId="17793994" w14:textId="4579AB53" w:rsidR="009F313F" w:rsidRPr="0087189D" w:rsidRDefault="009F313F" w:rsidP="009F313F">
      <w:r w:rsidRPr="0087189D">
        <w:t>A nivel local, en el año 2020, la Alcaldía de Bogotá aprobó Plan de Acción Climática de Bogotá́ 2020-2050 donde se compromete a reducir sus emisiones de gas de efecto invernadero (GEI) al 50% en 2030 sobre la línea de referencia para llegar a un escenario neutro de emisiones en el 2050. En particular, la Alcaldía de Bogotá se comprometió a: 1) implementar soluciones energéticas alternativas basadas en Fuentes No Convencionales de Energía Renovable (FNCER) en infraestructura y vivienda; y 2) mejorar la eficiencia energética (EE) en edificaciones existente, lo que permitiría alcanzar los objetivos de reducción de emisiones de GEI del 2030.</w:t>
      </w:r>
    </w:p>
    <w:p w14:paraId="644E883F" w14:textId="4BB87CAC" w:rsidR="002F2FBA" w:rsidRPr="0087189D" w:rsidRDefault="002F2FBA" w:rsidP="009F313F">
      <w:r w:rsidRPr="0087189D">
        <w:rPr>
          <w:color w:val="000000" w:themeColor="text1"/>
        </w:rPr>
        <w:t>La auditoría energética de recorrido para TransMiCable se desarrolla bajo el marco del acuerdo firmado entre Deutsche Gesellschaft für Internationale Zusammenarbeit (GIZ) GmbH e Integration Environment &amp;Energy GmbH (INT) correspondiente al contrato #</w:t>
      </w:r>
      <w:r w:rsidRPr="0087189D">
        <w:t xml:space="preserve"> </w:t>
      </w:r>
      <w:r w:rsidRPr="0087189D">
        <w:rPr>
          <w:color w:val="000000" w:themeColor="text1"/>
        </w:rPr>
        <w:t>81292974 del C40 Cities Finance Facility (CFF) – Technical Assistance and Capacity Development for Low Carbon Energy Generation and Energy Efficiency Projects para la ciudad de Bogotá, en donde se priorizaron diez (10) edificaciones de una base de datos de 105 edificaciones a partir de criterios establecidos en conjunto con GIZ y la SDA.</w:t>
      </w:r>
    </w:p>
    <w:p w14:paraId="315CA465" w14:textId="77777777" w:rsidR="00257080" w:rsidRPr="0087189D" w:rsidRDefault="00257080" w:rsidP="009F313F">
      <w:r w:rsidRPr="0087189D">
        <w:t>El presente informe tiene como objeto realizar una auditoría energética de recorrido (WTA) en el Sistema TransMiCable en la ciudad de Bogotá, la cual se enmarca en un esfuerzo integral para mejorar la eficiencia energética de las edificaciones en la ciudad. Este informe presenta una visión desde el ámbito energético de la edificación, analizando aspectos clave del funcionamiento como el motor principal, motorreductores auxiliares, los sistemas de iluminación, ventilación y aire acondicionado (HVAC), sistemas de bombeo, ascensores, equipos ofimáticos y otros equipos que inciden significativamente en el consumo de energía.</w:t>
      </w:r>
    </w:p>
    <w:p w14:paraId="09295E8E" w14:textId="4D834AA6" w:rsidR="00886A72" w:rsidRPr="0087189D" w:rsidRDefault="617E01CA" w:rsidP="009F313F">
      <w:r w:rsidRPr="0087189D">
        <w:t>La metodología para llevar a cabo la auditor</w:t>
      </w:r>
      <w:r w:rsidR="008836DE">
        <w:t>ía</w:t>
      </w:r>
      <w:r w:rsidRPr="0087189D">
        <w:t xml:space="preserve"> de recorrido se detalla en el anexo 1 (Metodología de trabajo WTA - EE) en donde se detalla el paso a paso de las actividades realizadas en </w:t>
      </w:r>
      <w:r w:rsidR="004A424A" w:rsidRPr="0087189D">
        <w:t>auditorías</w:t>
      </w:r>
      <w:r w:rsidRPr="0087189D">
        <w:t xml:space="preserve"> energéticas de recorrido. A lo largo de este documento, se proporcionará una descripción breve del edificio, se examinará la distribución de energía para la edificación, para luego identificar los usos significativos de energía (USE) y se establecerá una línea base. Además, se presentarán diversas medidas de eficiencia energética que fueron identificadas, cada una de las cuales será evaluadas en términos de su prefactibilidad que posteriormente serán priorizadas considerando criterios como como el período de recuperación de la </w:t>
      </w:r>
      <w:r w:rsidR="002614C6" w:rsidRPr="0087189D">
        <w:t xml:space="preserve">inversión, </w:t>
      </w:r>
      <w:r w:rsidR="00E164C6" w:rsidRPr="0087189D">
        <w:t>y potencial</w:t>
      </w:r>
      <w:r w:rsidR="002614C6" w:rsidRPr="0087189D">
        <w:t xml:space="preserve"> de ahorro e inversión.</w:t>
      </w:r>
    </w:p>
    <w:p w14:paraId="6516F43D" w14:textId="652F0C4F" w:rsidR="00DB46AA" w:rsidRPr="0087189D" w:rsidRDefault="00DB46AA" w:rsidP="00DB46AA">
      <w:pPr>
        <w:pStyle w:val="Ttulo3"/>
      </w:pPr>
      <w:bookmarkStart w:id="27" w:name="_Toc147997111"/>
      <w:r w:rsidRPr="0087189D">
        <w:t xml:space="preserve">1.2 </w:t>
      </w:r>
      <w:r w:rsidR="002831BC" w:rsidRPr="0087189D">
        <w:t>Objetivo</w:t>
      </w:r>
      <w:bookmarkEnd w:id="27"/>
    </w:p>
    <w:p w14:paraId="39775C96" w14:textId="54DBD28B" w:rsidR="00220B18" w:rsidRPr="0087189D" w:rsidRDefault="617E01CA" w:rsidP="00220B18">
      <w:r w:rsidRPr="0087189D">
        <w:t>Realizar una auditor</w:t>
      </w:r>
      <w:r w:rsidR="008836DE">
        <w:t>ía</w:t>
      </w:r>
      <w:r w:rsidRPr="0087189D">
        <w:t xml:space="preserve"> energética de recorrido en el Sistema TransMiCable que permita validar y obtener información para el análisis de los usos y consumos de energía e identificar y evaluar medidas de eficiencia energética para reducir el consumo de energía a nivel conceptual.</w:t>
      </w:r>
    </w:p>
    <w:p w14:paraId="31E1E33B" w14:textId="2EFCA828" w:rsidR="006309DE" w:rsidRPr="0087189D" w:rsidRDefault="006309DE" w:rsidP="006309DE">
      <w:pPr>
        <w:pStyle w:val="Ttulo3"/>
      </w:pPr>
      <w:bookmarkStart w:id="28" w:name="_Toc147997112"/>
      <w:r w:rsidRPr="0087189D">
        <w:lastRenderedPageBreak/>
        <w:t>Objetivos específicos</w:t>
      </w:r>
      <w:bookmarkEnd w:id="28"/>
    </w:p>
    <w:p w14:paraId="7F2DE70F" w14:textId="7F93BE27" w:rsidR="002614C6" w:rsidRPr="0087189D" w:rsidRDefault="00CD6661" w:rsidP="00217B15">
      <w:r w:rsidRPr="0087189D">
        <w:t>Para el presente estudio se definen los siguientes objetivos específicos</w:t>
      </w:r>
      <w:r w:rsidR="006D2128" w:rsidRPr="0087189D">
        <w:t>.</w:t>
      </w:r>
    </w:p>
    <w:p w14:paraId="40801B62" w14:textId="7894BCB7" w:rsidR="001F0DC7" w:rsidRPr="0087189D" w:rsidRDefault="62C30BEA" w:rsidP="00D52DE7">
      <w:pPr>
        <w:pStyle w:val="Citadestacada"/>
        <w:rPr>
          <w:rStyle w:val="CitadestacadaCar"/>
          <w:color w:val="000000"/>
          <w:sz w:val="20"/>
          <w:szCs w:val="20"/>
        </w:rPr>
      </w:pPr>
      <w:r w:rsidRPr="0087189D">
        <w:rPr>
          <w:rStyle w:val="CitadestacadaCar"/>
        </w:rPr>
        <w:t>Objetivo específico 1</w:t>
      </w:r>
    </w:p>
    <w:p w14:paraId="2F94F63A" w14:textId="77777777" w:rsidR="00220B18" w:rsidRPr="0087189D" w:rsidRDefault="00220B18" w:rsidP="001F0DC7">
      <w:pPr>
        <w:pStyle w:val="Citadestacada"/>
        <w:numPr>
          <w:ilvl w:val="0"/>
          <w:numId w:val="0"/>
        </w:numPr>
        <w:ind w:left="720"/>
        <w:jc w:val="both"/>
        <w:rPr>
          <w:rStyle w:val="Referenciasutil"/>
          <w:rFonts w:ascii="Barlow" w:hAnsi="Barlow"/>
          <w:color w:val="000000"/>
          <w:sz w:val="20"/>
          <w:szCs w:val="20"/>
        </w:rPr>
      </w:pPr>
    </w:p>
    <w:p w14:paraId="3A545B0E" w14:textId="1C742AA6" w:rsidR="000E27BE" w:rsidRPr="0087189D" w:rsidRDefault="00D52DE7" w:rsidP="001F0DC7">
      <w:pPr>
        <w:pStyle w:val="Citadestacada"/>
        <w:numPr>
          <w:ilvl w:val="0"/>
          <w:numId w:val="0"/>
        </w:numPr>
        <w:ind w:left="720"/>
        <w:jc w:val="both"/>
        <w:rPr>
          <w:rStyle w:val="Referenciasutil"/>
          <w:rFonts w:ascii="Barlow" w:hAnsi="Barlow"/>
          <w:color w:val="000000"/>
          <w:sz w:val="20"/>
          <w:szCs w:val="20"/>
        </w:rPr>
      </w:pPr>
      <w:r w:rsidRPr="0087189D">
        <w:rPr>
          <w:rStyle w:val="Referenciasutil"/>
          <w:rFonts w:ascii="Barlow" w:hAnsi="Barlow"/>
          <w:color w:val="000000"/>
          <w:sz w:val="20"/>
          <w:szCs w:val="20"/>
        </w:rPr>
        <w:t>Realizar la caracterización energética de la edificación a partir del levantamiento de información histórica de consumos de energía y el censo de cargas de energía.</w:t>
      </w:r>
    </w:p>
    <w:p w14:paraId="00D62991" w14:textId="55F1F448" w:rsidR="00220B18" w:rsidRPr="0087189D" w:rsidRDefault="62C30BEA" w:rsidP="00E02235">
      <w:pPr>
        <w:pStyle w:val="Prrafodelista"/>
        <w:numPr>
          <w:ilvl w:val="0"/>
          <w:numId w:val="9"/>
        </w:numPr>
        <w:jc w:val="left"/>
        <w:rPr>
          <w:rStyle w:val="Referenciasutil"/>
          <w:rFonts w:ascii="Barlow Condensed Medium" w:hAnsi="Barlow Condensed Medium"/>
        </w:rPr>
      </w:pPr>
      <w:r w:rsidRPr="0087189D">
        <w:rPr>
          <w:rStyle w:val="CitadestacadaCar"/>
        </w:rPr>
        <w:t>Objetivo específico 2</w:t>
      </w:r>
    </w:p>
    <w:p w14:paraId="570881A5" w14:textId="77777777" w:rsidR="00E02235" w:rsidRPr="0087189D" w:rsidRDefault="00E02235" w:rsidP="00E02235">
      <w:pPr>
        <w:pStyle w:val="Prrafodelista"/>
        <w:rPr>
          <w:rStyle w:val="Referenciasutil"/>
        </w:rPr>
      </w:pPr>
    </w:p>
    <w:p w14:paraId="6DE6A140" w14:textId="1A981273" w:rsidR="00220B18" w:rsidRPr="0087189D" w:rsidRDefault="006A6768" w:rsidP="00E02235">
      <w:pPr>
        <w:pStyle w:val="Prrafodelista"/>
        <w:rPr>
          <w:rStyle w:val="Referenciasutil"/>
        </w:rPr>
      </w:pPr>
      <w:r w:rsidRPr="0087189D">
        <w:rPr>
          <w:rStyle w:val="Referenciasutil"/>
        </w:rPr>
        <w:t>Establecer una línea base de consumo de energía y proponer los indicadores de desempeño energético que permitirán cuantificar la reducción de consumo de energía a futuro</w:t>
      </w:r>
      <w:r w:rsidR="008A2642" w:rsidRPr="0087189D">
        <w:rPr>
          <w:rStyle w:val="Referenciasutil"/>
        </w:rPr>
        <w:t xml:space="preserve">. </w:t>
      </w:r>
    </w:p>
    <w:p w14:paraId="1C8AF9A6" w14:textId="77777777" w:rsidR="00E02235" w:rsidRPr="0087189D" w:rsidRDefault="00E02235" w:rsidP="00E02235">
      <w:pPr>
        <w:pStyle w:val="Prrafodelista"/>
        <w:rPr>
          <w:rStyle w:val="Referenciasutil"/>
        </w:rPr>
      </w:pPr>
    </w:p>
    <w:p w14:paraId="5788EF81" w14:textId="64B978FC" w:rsidR="007B3CAD" w:rsidRPr="0087189D" w:rsidRDefault="62C30BEA" w:rsidP="007B3CAD">
      <w:pPr>
        <w:pStyle w:val="Prrafodelista"/>
        <w:numPr>
          <w:ilvl w:val="0"/>
          <w:numId w:val="9"/>
        </w:numPr>
        <w:jc w:val="left"/>
        <w:rPr>
          <w:rStyle w:val="CitadestacadaCar"/>
          <w:color w:val="000000"/>
          <w:sz w:val="20"/>
          <w:szCs w:val="20"/>
        </w:rPr>
      </w:pPr>
      <w:r w:rsidRPr="0087189D">
        <w:rPr>
          <w:rStyle w:val="CitadestacadaCar"/>
        </w:rPr>
        <w:t>Objetivo específico 3</w:t>
      </w:r>
    </w:p>
    <w:p w14:paraId="79D5719C" w14:textId="77777777" w:rsidR="00220B18" w:rsidRPr="0087189D" w:rsidRDefault="00220B18" w:rsidP="007B3CAD">
      <w:pPr>
        <w:pStyle w:val="Prrafodelista"/>
        <w:rPr>
          <w:rStyle w:val="Referenciasutil"/>
        </w:rPr>
      </w:pPr>
    </w:p>
    <w:p w14:paraId="5D8DBD98" w14:textId="40C5D1EE" w:rsidR="00E1796F" w:rsidRPr="0087189D" w:rsidRDefault="617E01CA" w:rsidP="00E02235">
      <w:pPr>
        <w:pStyle w:val="Prrafodelista"/>
        <w:rPr>
          <w:rStyle w:val="Referenciasutil"/>
        </w:rPr>
      </w:pPr>
      <w:r w:rsidRPr="0087189D">
        <w:rPr>
          <w:rStyle w:val="Referenciasutil"/>
        </w:rPr>
        <w:t xml:space="preserve">Identificar </w:t>
      </w:r>
      <w:r w:rsidR="008322DD" w:rsidRPr="0087189D">
        <w:rPr>
          <w:rStyle w:val="Referenciasutil"/>
        </w:rPr>
        <w:t xml:space="preserve">medidas de eficiencia </w:t>
      </w:r>
      <w:r w:rsidRPr="0087189D">
        <w:rPr>
          <w:rStyle w:val="Referenciasutil"/>
        </w:rPr>
        <w:t>energética aplicables a la edificación considerando aspectos operacionales y tecnológicos para su evaluación técnica y económica a nivel de prefactibilidad.</w:t>
      </w:r>
    </w:p>
    <w:p w14:paraId="4E86EB5E" w14:textId="77777777" w:rsidR="007306B6" w:rsidRPr="0087189D" w:rsidRDefault="007306B6" w:rsidP="00E02235">
      <w:pPr>
        <w:pStyle w:val="Prrafodelista"/>
        <w:rPr>
          <w:rStyle w:val="Referenciasutil"/>
        </w:rPr>
      </w:pPr>
    </w:p>
    <w:p w14:paraId="1B2AF79E" w14:textId="366AFD26" w:rsidR="00C901FB" w:rsidRPr="0087189D" w:rsidRDefault="62C30BEA" w:rsidP="00DD3E3E">
      <w:pPr>
        <w:pStyle w:val="Prrafodelista"/>
        <w:numPr>
          <w:ilvl w:val="0"/>
          <w:numId w:val="9"/>
        </w:numPr>
        <w:jc w:val="left"/>
        <w:rPr>
          <w:rStyle w:val="CitadestacadaCar"/>
          <w:color w:val="000000"/>
          <w:sz w:val="20"/>
          <w:szCs w:val="20"/>
        </w:rPr>
      </w:pPr>
      <w:r w:rsidRPr="0087189D">
        <w:rPr>
          <w:rStyle w:val="CitadestacadaCar"/>
        </w:rPr>
        <w:t>Objetivo específico 4</w:t>
      </w:r>
    </w:p>
    <w:p w14:paraId="6ABECF80" w14:textId="77777777" w:rsidR="00220B18" w:rsidRPr="0087189D" w:rsidRDefault="00220B18" w:rsidP="00D0643B">
      <w:pPr>
        <w:pStyle w:val="Prrafodelista"/>
        <w:rPr>
          <w:rStyle w:val="Referenciasutil"/>
        </w:rPr>
      </w:pPr>
    </w:p>
    <w:p w14:paraId="219E73B6" w14:textId="7680ABFD" w:rsidR="002614C6" w:rsidRPr="0087189D" w:rsidRDefault="617E01CA" w:rsidP="002F2FBA">
      <w:pPr>
        <w:pStyle w:val="Prrafodelista"/>
        <w:rPr>
          <w:rStyle w:val="Referenciasutil"/>
        </w:rPr>
      </w:pPr>
      <w:r w:rsidRPr="0087189D">
        <w:rPr>
          <w:rStyle w:val="Referenciasutil"/>
        </w:rPr>
        <w:t>Priorizar las medidas de eficiencia ener</w:t>
      </w:r>
      <w:r w:rsidR="002F2FBA" w:rsidRPr="0087189D">
        <w:rPr>
          <w:rStyle w:val="Referenciasutil"/>
        </w:rPr>
        <w:t xml:space="preserve">gética </w:t>
      </w:r>
      <w:r w:rsidR="00E164C6" w:rsidRPr="0087189D">
        <w:rPr>
          <w:rStyle w:val="Referenciasutil"/>
        </w:rPr>
        <w:t>evaluadas teniendo</w:t>
      </w:r>
      <w:r w:rsidRPr="0087189D">
        <w:rPr>
          <w:rStyle w:val="Referenciasutil"/>
        </w:rPr>
        <w:t xml:space="preserve"> en cuenta los indicadores económicos sugeridos: Potencial de ahorro, período de retorno de </w:t>
      </w:r>
      <w:r w:rsidR="002614C6" w:rsidRPr="0087189D">
        <w:rPr>
          <w:rStyle w:val="Referenciasutil"/>
        </w:rPr>
        <w:t>inversión e inversión estimada.</w:t>
      </w:r>
    </w:p>
    <w:p w14:paraId="0E23DED2" w14:textId="77777777" w:rsidR="002F2FBA" w:rsidRPr="0087189D" w:rsidRDefault="002F2FBA" w:rsidP="002F2FBA">
      <w:pPr>
        <w:pStyle w:val="Prrafodelista"/>
      </w:pPr>
    </w:p>
    <w:p w14:paraId="1209D6D8" w14:textId="1CFEA333" w:rsidR="00D0643B" w:rsidRPr="0087189D" w:rsidRDefault="002614C6" w:rsidP="00D0643B">
      <w:pPr>
        <w:pStyle w:val="Ttulo3"/>
      </w:pPr>
      <w:bookmarkStart w:id="29" w:name="_Toc147997113"/>
      <w:r w:rsidRPr="0087189D">
        <w:rPr>
          <w:noProof/>
          <w:lang w:eastAsia="es-CO"/>
        </w:rPr>
        <w:drawing>
          <wp:anchor distT="0" distB="0" distL="114300" distR="114300" simplePos="0" relativeHeight="251663373" behindDoc="1" locked="0" layoutInCell="1" allowOverlap="1" wp14:anchorId="3F093384" wp14:editId="652949B5">
            <wp:simplePos x="0" y="0"/>
            <wp:positionH relativeFrom="margin">
              <wp:align>right</wp:align>
            </wp:positionH>
            <wp:positionV relativeFrom="paragraph">
              <wp:posOffset>240411</wp:posOffset>
            </wp:positionV>
            <wp:extent cx="2243341" cy="1832861"/>
            <wp:effectExtent l="0" t="0" r="5080" b="0"/>
            <wp:wrapTight wrapText="bothSides">
              <wp:wrapPolygon edited="0">
                <wp:start x="0" y="0"/>
                <wp:lineTo x="0" y="21331"/>
                <wp:lineTo x="21465" y="21331"/>
                <wp:lineTo x="21465" y="0"/>
                <wp:lineTo x="0" y="0"/>
              </wp:wrapPolygon>
            </wp:wrapTight>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43341" cy="1832861"/>
                    </a:xfrm>
                    <a:prstGeom prst="rect">
                      <a:avLst/>
                    </a:prstGeom>
                  </pic:spPr>
                </pic:pic>
              </a:graphicData>
            </a:graphic>
            <wp14:sizeRelH relativeFrom="margin">
              <wp14:pctWidth>0</wp14:pctWidth>
            </wp14:sizeRelH>
            <wp14:sizeRelV relativeFrom="margin">
              <wp14:pctHeight>0</wp14:pctHeight>
            </wp14:sizeRelV>
          </wp:anchor>
        </w:drawing>
      </w:r>
      <w:r w:rsidR="00D0643B" w:rsidRPr="0087189D">
        <w:t>1.3 Alcance</w:t>
      </w:r>
      <w:bookmarkEnd w:id="29"/>
    </w:p>
    <w:p w14:paraId="054E3F0B" w14:textId="05EC7DE1" w:rsidR="00E32971" w:rsidRPr="0087189D" w:rsidRDefault="00900A7D" w:rsidP="00E32971">
      <w:pPr>
        <w:spacing w:after="0"/>
      </w:pPr>
      <w:r w:rsidRPr="0087189D">
        <w:t>El alcance físico de la auditor</w:t>
      </w:r>
      <w:r w:rsidR="008836DE">
        <w:t>ía</w:t>
      </w:r>
      <w:r w:rsidRPr="0087189D">
        <w:t xml:space="preserve"> de recorrido se desarrolla en las instalaciones del Sistema de Transporte por Cabina en Cable, conocido como TransMiCable, y ubicadas en Ciudad Bolívar en Bogotá. La dirección de referencia es Calle 56 Sur No.</w:t>
      </w:r>
      <w:r w:rsidR="00E32971" w:rsidRPr="0087189D">
        <w:t xml:space="preserve"> 23 – 65. </w:t>
      </w:r>
    </w:p>
    <w:p w14:paraId="7FA34974" w14:textId="77777777" w:rsidR="00E32971" w:rsidRPr="0087189D" w:rsidRDefault="00E32971" w:rsidP="00E32971">
      <w:pPr>
        <w:spacing w:after="0"/>
      </w:pPr>
    </w:p>
    <w:p w14:paraId="25CBC1E7" w14:textId="1A8EDBED" w:rsidR="005E1660" w:rsidRPr="0087189D" w:rsidRDefault="005E1660" w:rsidP="00E32971">
      <w:pPr>
        <w:spacing w:after="0"/>
      </w:pPr>
      <w:r w:rsidRPr="0087189D">
        <w:t>El Sistema TransMiCable está conformado por cuatro (4) estaciones</w:t>
      </w:r>
      <w:r w:rsidR="00E32971" w:rsidRPr="0087189D">
        <w:t xml:space="preserve"> ver </w:t>
      </w:r>
      <w:r w:rsidR="00E32971" w:rsidRPr="0087189D">
        <w:fldChar w:fldCharType="begin"/>
      </w:r>
      <w:r w:rsidR="00E32971" w:rsidRPr="0087189D">
        <w:instrText xml:space="preserve"> REF _Ref147739667 \h </w:instrText>
      </w:r>
      <w:r w:rsidR="00E63F88" w:rsidRPr="0087189D">
        <w:instrText xml:space="preserve"> \* MERGEFORMAT </w:instrText>
      </w:r>
      <w:r w:rsidR="00E32971" w:rsidRPr="0087189D">
        <w:fldChar w:fldCharType="separate"/>
      </w:r>
      <w:r w:rsidR="00E32971" w:rsidRPr="0087189D">
        <w:rPr>
          <w:color w:val="auto"/>
        </w:rPr>
        <w:t xml:space="preserve">Figura </w:t>
      </w:r>
      <w:r w:rsidR="00E32971" w:rsidRPr="0087189D">
        <w:rPr>
          <w:noProof/>
          <w:color w:val="auto"/>
        </w:rPr>
        <w:t>1</w:t>
      </w:r>
      <w:r w:rsidR="00E32971" w:rsidRPr="0087189D">
        <w:fldChar w:fldCharType="end"/>
      </w:r>
      <w:r w:rsidRPr="0087189D">
        <w:t xml:space="preserve">: El Tunal, Juan Pablo II, Manitas y Mirador del Paraíso, donde se realizan los recorridos. Actualmente es operado por </w:t>
      </w:r>
      <w:r w:rsidR="00CF12EF" w:rsidRPr="0087189D">
        <w:t>Cable móvil</w:t>
      </w:r>
      <w:r w:rsidRPr="0087189D">
        <w:t>, cuyo contrato de cinco (5) años terminaría el diciembre de 2023.</w:t>
      </w:r>
    </w:p>
    <w:p w14:paraId="1D0E903E" w14:textId="19DD8540" w:rsidR="005E1660" w:rsidRPr="0087189D" w:rsidRDefault="002614C6" w:rsidP="005E1660">
      <w:r w:rsidRPr="0087189D">
        <w:rPr>
          <w:rFonts w:ascii="Barlow Condensed Medium" w:hAnsi="Barlow Condensed Medium"/>
          <w:noProof/>
          <w:lang w:eastAsia="es-CO"/>
        </w:rPr>
        <mc:AlternateContent>
          <mc:Choice Requires="wps">
            <w:drawing>
              <wp:anchor distT="0" distB="0" distL="114300" distR="114300" simplePos="0" relativeHeight="251665421" behindDoc="0" locked="0" layoutInCell="1" allowOverlap="1" wp14:anchorId="49732DF2" wp14:editId="17FD2F8C">
                <wp:simplePos x="0" y="0"/>
                <wp:positionH relativeFrom="column">
                  <wp:posOffset>3872535</wp:posOffset>
                </wp:positionH>
                <wp:positionV relativeFrom="paragraph">
                  <wp:posOffset>156058</wp:posOffset>
                </wp:positionV>
                <wp:extent cx="2242820" cy="635"/>
                <wp:effectExtent l="0" t="0" r="5080" b="0"/>
                <wp:wrapThrough wrapText="bothSides">
                  <wp:wrapPolygon edited="0">
                    <wp:start x="0" y="0"/>
                    <wp:lineTo x="0" y="20506"/>
                    <wp:lineTo x="21465" y="20506"/>
                    <wp:lineTo x="21465" y="0"/>
                    <wp:lineTo x="0" y="0"/>
                  </wp:wrapPolygon>
                </wp:wrapThrough>
                <wp:docPr id="5" name="Cuadro de texto 5"/>
                <wp:cNvGraphicFramePr/>
                <a:graphic xmlns:a="http://schemas.openxmlformats.org/drawingml/2006/main">
                  <a:graphicData uri="http://schemas.microsoft.com/office/word/2010/wordprocessingShape">
                    <wps:wsp>
                      <wps:cNvSpPr txBox="1"/>
                      <wps:spPr>
                        <a:xfrm>
                          <a:off x="0" y="0"/>
                          <a:ext cx="2242820" cy="635"/>
                        </a:xfrm>
                        <a:prstGeom prst="rect">
                          <a:avLst/>
                        </a:prstGeom>
                        <a:solidFill>
                          <a:prstClr val="white"/>
                        </a:solidFill>
                        <a:ln>
                          <a:noFill/>
                        </a:ln>
                        <a:effectLst/>
                      </wps:spPr>
                      <wps:txbx>
                        <w:txbxContent>
                          <w:p w14:paraId="79EAE295" w14:textId="2FADE393" w:rsidR="00715F27" w:rsidRPr="00056D0A" w:rsidRDefault="00715F27" w:rsidP="00E32971">
                            <w:pPr>
                              <w:pStyle w:val="Descripcin"/>
                              <w:rPr>
                                <w:rFonts w:ascii="Barlow Condensed Medium" w:hAnsi="Barlow Condensed Medium"/>
                                <w:color w:val="000000"/>
                                <w:sz w:val="36"/>
                                <w:szCs w:val="36"/>
                              </w:rPr>
                            </w:pPr>
                            <w:bookmarkStart w:id="30" w:name="_Ref147739667"/>
                            <w:r w:rsidRPr="00E32971">
                              <w:rPr>
                                <w:b/>
                                <w:i w:val="0"/>
                                <w:color w:val="auto"/>
                              </w:rPr>
                              <w:t xml:space="preserve">Figura </w:t>
                            </w:r>
                            <w:r w:rsidRPr="00E32971">
                              <w:rPr>
                                <w:b/>
                                <w:i w:val="0"/>
                                <w:color w:val="auto"/>
                              </w:rPr>
                              <w:fldChar w:fldCharType="begin"/>
                            </w:r>
                            <w:r w:rsidRPr="00E32971">
                              <w:rPr>
                                <w:b/>
                                <w:i w:val="0"/>
                                <w:color w:val="auto"/>
                              </w:rPr>
                              <w:instrText xml:space="preserve"> SEQ Figura \* ARABIC </w:instrText>
                            </w:r>
                            <w:r w:rsidRPr="00E32971">
                              <w:rPr>
                                <w:b/>
                                <w:i w:val="0"/>
                                <w:color w:val="auto"/>
                              </w:rPr>
                              <w:fldChar w:fldCharType="separate"/>
                            </w:r>
                            <w:r>
                              <w:rPr>
                                <w:b/>
                                <w:i w:val="0"/>
                                <w:noProof/>
                                <w:color w:val="auto"/>
                              </w:rPr>
                              <w:t>1</w:t>
                            </w:r>
                            <w:r w:rsidRPr="00E32971">
                              <w:rPr>
                                <w:b/>
                                <w:i w:val="0"/>
                                <w:color w:val="auto"/>
                              </w:rPr>
                              <w:fldChar w:fldCharType="end"/>
                            </w:r>
                            <w:bookmarkEnd w:id="30"/>
                            <w:r w:rsidRPr="00E32971">
                              <w:rPr>
                                <w:b/>
                                <w:i w:val="0"/>
                                <w:color w:val="auto"/>
                              </w:rPr>
                              <w:t>.</w:t>
                            </w:r>
                            <w:r w:rsidRPr="00E32971">
                              <w:rPr>
                                <w:color w:val="auto"/>
                              </w:rPr>
                              <w:t xml:space="preserve"> </w:t>
                            </w:r>
                            <w:r>
                              <w:rPr>
                                <w:b/>
                                <w:bCs/>
                                <w:i w:val="0"/>
                                <w:iCs w:val="0"/>
                                <w:color w:val="auto"/>
                              </w:rPr>
                              <w:t xml:space="preserve">Estaciones que conforman el sistema de </w:t>
                            </w:r>
                            <w:r w:rsidR="001A588A">
                              <w:rPr>
                                <w:b/>
                                <w:bCs/>
                                <w:i w:val="0"/>
                                <w:iCs w:val="0"/>
                                <w:color w:val="auto"/>
                              </w:rPr>
                              <w:t>TransMiCable</w:t>
                            </w:r>
                            <w:r>
                              <w:rPr>
                                <w:b/>
                                <w:bCs/>
                                <w:i w:val="0"/>
                                <w:iCs w:val="0"/>
                                <w:color w:val="auto"/>
                              </w:rPr>
                              <w:t xml:space="preserve"> en ciudad Bolívar.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9732DF2" id="Cuadro de texto 5" o:spid="_x0000_s1028" type="#_x0000_t202" style="position:absolute;left:0;text-align:left;margin-left:304.9pt;margin-top:12.3pt;width:176.6pt;height:.05pt;z-index:25166542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" stroked="f">
                <v:textbox style="mso-fit-shape-to-text:t" inset="0,0,0,0">
                  <w:txbxContent>
                    <w:p w14:paraId="79EAE295" w14:textId="2FADE393" w:rsidR="00715F27" w:rsidRPr="00056D0A" w:rsidRDefault="00715F27" w:rsidP="00E32971">
                      <w:pPr>
                        <w:pStyle w:val="Caption"/>
                        <w:rPr>
                          <w:rFonts w:ascii="Barlow Condensed Medium" w:hAnsi="Barlow Condensed Medium"/>
                          <w:color w:val="000000"/>
                          <w:sz w:val="36"/>
                          <w:szCs w:val="36"/>
                        </w:rPr>
                      </w:pPr>
                      <w:bookmarkStart w:id="31" w:name="_Ref147739667"/>
                      <w:r w:rsidRPr="00E32971">
                        <w:rPr>
                          <w:b/>
                          <w:i w:val="0"/>
                          <w:color w:val="auto"/>
                        </w:rPr>
                        <w:t xml:space="preserve">Figura </w:t>
                      </w:r>
                      <w:r w:rsidRPr="00E32971">
                        <w:rPr>
                          <w:b/>
                          <w:i w:val="0"/>
                          <w:color w:val="auto"/>
                        </w:rPr>
                        <w:fldChar w:fldCharType="begin"/>
                      </w:r>
                      <w:r w:rsidRPr="00E32971">
                        <w:rPr>
                          <w:b/>
                          <w:i w:val="0"/>
                          <w:color w:val="auto"/>
                        </w:rPr>
                        <w:instrText xml:space="preserve"> SEQ Figura \* ARABIC </w:instrText>
                      </w:r>
                      <w:r w:rsidRPr="00E32971">
                        <w:rPr>
                          <w:b/>
                          <w:i w:val="0"/>
                          <w:color w:val="auto"/>
                        </w:rPr>
                        <w:fldChar w:fldCharType="separate"/>
                      </w:r>
                      <w:r>
                        <w:rPr>
                          <w:b/>
                          <w:i w:val="0"/>
                          <w:noProof/>
                          <w:color w:val="auto"/>
                        </w:rPr>
                        <w:t>1</w:t>
                      </w:r>
                      <w:r w:rsidRPr="00E32971">
                        <w:rPr>
                          <w:b/>
                          <w:i w:val="0"/>
                          <w:color w:val="auto"/>
                        </w:rPr>
                        <w:fldChar w:fldCharType="end"/>
                      </w:r>
                      <w:bookmarkEnd w:id="31"/>
                      <w:r w:rsidRPr="00E32971">
                        <w:rPr>
                          <w:b/>
                          <w:i w:val="0"/>
                          <w:color w:val="auto"/>
                        </w:rPr>
                        <w:t>.</w:t>
                      </w:r>
                      <w:r w:rsidRPr="00E32971">
                        <w:rPr>
                          <w:color w:val="auto"/>
                        </w:rPr>
                        <w:t xml:space="preserve"> </w:t>
                      </w:r>
                      <w:r>
                        <w:rPr>
                          <w:b/>
                          <w:bCs/>
                          <w:i w:val="0"/>
                          <w:iCs w:val="0"/>
                          <w:color w:val="auto"/>
                        </w:rPr>
                        <w:t xml:space="preserve">Estaciones que conforman el sistema de </w:t>
                      </w:r>
                      <w:r w:rsidR="001A588A">
                        <w:rPr>
                          <w:b/>
                          <w:bCs/>
                          <w:i w:val="0"/>
                          <w:iCs w:val="0"/>
                          <w:color w:val="auto"/>
                        </w:rPr>
                        <w:t>TransMiCable</w:t>
                      </w:r>
                      <w:r>
                        <w:rPr>
                          <w:b/>
                          <w:bCs/>
                          <w:i w:val="0"/>
                          <w:iCs w:val="0"/>
                          <w:color w:val="auto"/>
                        </w:rPr>
                        <w:t xml:space="preserve"> en ciudad Bolívar.</w:t>
                      </w:r>
                    </w:p>
                  </w:txbxContent>
                </v:textbox>
                <w10:wrap type="through"/>
              </v:shape>
            </w:pict>
          </mc:Fallback>
        </mc:AlternateContent>
      </w:r>
      <w:r w:rsidR="005E1660" w:rsidRPr="0087189D">
        <w:t xml:space="preserve">Una estructura completa para una estación cubre: </w:t>
      </w:r>
    </w:p>
    <w:p w14:paraId="52C05916" w14:textId="2C301003" w:rsidR="005E1660" w:rsidRPr="0087189D" w:rsidRDefault="005E1660" w:rsidP="005E1660">
      <w:pPr>
        <w:numPr>
          <w:ilvl w:val="0"/>
          <w:numId w:val="11"/>
        </w:numPr>
        <w:spacing w:after="0"/>
      </w:pPr>
      <w:r w:rsidRPr="0087189D">
        <w:t xml:space="preserve">Oficinas de </w:t>
      </w:r>
      <w:r w:rsidR="00CF12EF" w:rsidRPr="0087189D">
        <w:t>Cable móvil</w:t>
      </w:r>
      <w:r w:rsidRPr="0087189D">
        <w:t xml:space="preserve"> de Sostenibilidad, Financiera, O&amp;M Infraestructura, Seguridad, Gestión Humana y Gerencia</w:t>
      </w:r>
    </w:p>
    <w:p w14:paraId="38269488" w14:textId="5BD8527E" w:rsidR="005E1660" w:rsidRPr="0087189D" w:rsidRDefault="005E1660" w:rsidP="005E1660">
      <w:pPr>
        <w:numPr>
          <w:ilvl w:val="0"/>
          <w:numId w:val="11"/>
        </w:numPr>
        <w:spacing w:after="0"/>
      </w:pPr>
      <w:r w:rsidRPr="0087189D">
        <w:t>Taller de mantenimiento</w:t>
      </w:r>
    </w:p>
    <w:p w14:paraId="3B1D02B1" w14:textId="23D5105D" w:rsidR="005E1660" w:rsidRPr="0087189D" w:rsidRDefault="005E1660" w:rsidP="005E1660">
      <w:pPr>
        <w:numPr>
          <w:ilvl w:val="0"/>
          <w:numId w:val="11"/>
        </w:numPr>
        <w:spacing w:after="0"/>
      </w:pPr>
      <w:r w:rsidRPr="0087189D">
        <w:t xml:space="preserve">Cuartos de Control </w:t>
      </w:r>
    </w:p>
    <w:p w14:paraId="62FD1F9C" w14:textId="366E682D" w:rsidR="005E1660" w:rsidRPr="0087189D" w:rsidRDefault="005E1660" w:rsidP="005E1660">
      <w:pPr>
        <w:numPr>
          <w:ilvl w:val="0"/>
          <w:numId w:val="11"/>
        </w:numPr>
        <w:spacing w:after="0"/>
      </w:pPr>
      <w:r w:rsidRPr="0087189D">
        <w:t>Cuartos Eléctricos</w:t>
      </w:r>
    </w:p>
    <w:p w14:paraId="23B27F50" w14:textId="577224BA" w:rsidR="005E1660" w:rsidRPr="0087189D" w:rsidRDefault="005E1660" w:rsidP="005E1660">
      <w:pPr>
        <w:numPr>
          <w:ilvl w:val="0"/>
          <w:numId w:val="11"/>
        </w:numPr>
        <w:spacing w:after="0"/>
      </w:pPr>
      <w:r w:rsidRPr="0087189D">
        <w:t>Sala de Sistema de Generación a diésel</w:t>
      </w:r>
    </w:p>
    <w:p w14:paraId="11CAD929" w14:textId="471DAF3C" w:rsidR="005E1660" w:rsidRPr="0087189D" w:rsidRDefault="005E1660" w:rsidP="005E1660">
      <w:pPr>
        <w:numPr>
          <w:ilvl w:val="0"/>
          <w:numId w:val="11"/>
        </w:numPr>
        <w:spacing w:after="0"/>
      </w:pPr>
      <w:r w:rsidRPr="0087189D">
        <w:t>Almacén</w:t>
      </w:r>
    </w:p>
    <w:p w14:paraId="2DF9BD1B" w14:textId="434AECF3" w:rsidR="005E1660" w:rsidRPr="0087189D" w:rsidRDefault="005E1660" w:rsidP="005E1660">
      <w:pPr>
        <w:numPr>
          <w:ilvl w:val="0"/>
          <w:numId w:val="11"/>
        </w:numPr>
        <w:spacing w:after="0"/>
      </w:pPr>
      <w:r w:rsidRPr="0087189D">
        <w:t>Sala de parqueo de cabinas</w:t>
      </w:r>
    </w:p>
    <w:p w14:paraId="60D88C06" w14:textId="32F7BF48" w:rsidR="005E1660" w:rsidRPr="0087189D" w:rsidRDefault="005E1660" w:rsidP="005E1660">
      <w:pPr>
        <w:numPr>
          <w:ilvl w:val="0"/>
          <w:numId w:val="11"/>
        </w:numPr>
        <w:spacing w:after="0"/>
      </w:pPr>
      <w:r w:rsidRPr="0087189D">
        <w:t xml:space="preserve">Oficinas de </w:t>
      </w:r>
      <w:r w:rsidR="00CF12EF" w:rsidRPr="0087189D">
        <w:t>Transmilenio</w:t>
      </w:r>
    </w:p>
    <w:p w14:paraId="6E80AC80" w14:textId="6D59CFC0" w:rsidR="005E1660" w:rsidRPr="0087189D" w:rsidRDefault="005E1660" w:rsidP="005E1660">
      <w:pPr>
        <w:numPr>
          <w:ilvl w:val="0"/>
          <w:numId w:val="11"/>
        </w:numPr>
        <w:spacing w:after="0"/>
      </w:pPr>
      <w:r w:rsidRPr="0087189D">
        <w:t>Sala de Juntas</w:t>
      </w:r>
    </w:p>
    <w:p w14:paraId="6D436A59" w14:textId="0F19ADC2" w:rsidR="005E1660" w:rsidRPr="0087189D" w:rsidRDefault="005E1660" w:rsidP="005E1660">
      <w:pPr>
        <w:numPr>
          <w:ilvl w:val="0"/>
          <w:numId w:val="11"/>
        </w:numPr>
        <w:spacing w:after="0"/>
      </w:pPr>
      <w:r w:rsidRPr="0087189D">
        <w:t>Baños</w:t>
      </w:r>
    </w:p>
    <w:p w14:paraId="2528591A" w14:textId="77777777" w:rsidR="001F0D36" w:rsidRPr="0087189D" w:rsidRDefault="001F0D36" w:rsidP="001F0D36">
      <w:pPr>
        <w:spacing w:after="0"/>
      </w:pPr>
    </w:p>
    <w:p w14:paraId="277D8940" w14:textId="77777777" w:rsidR="002614C6" w:rsidRPr="0087189D" w:rsidRDefault="002614C6" w:rsidP="001F0D36">
      <w:pPr>
        <w:spacing w:after="0"/>
      </w:pPr>
    </w:p>
    <w:p w14:paraId="51314B03" w14:textId="75057416" w:rsidR="002D0647" w:rsidRPr="0087189D" w:rsidRDefault="002D0647" w:rsidP="002D0647">
      <w:r w:rsidRPr="0087189D">
        <w:t>El alcance técnico de la auditoría energética de recorrido incluye los siguientes aspectos:</w:t>
      </w:r>
    </w:p>
    <w:p w14:paraId="6B179B37" w14:textId="77777777" w:rsidR="002D0647" w:rsidRPr="0087189D" w:rsidRDefault="002D0647" w:rsidP="002D0647">
      <w:pPr>
        <w:numPr>
          <w:ilvl w:val="0"/>
          <w:numId w:val="11"/>
        </w:numPr>
        <w:spacing w:after="0"/>
      </w:pPr>
      <w:r w:rsidRPr="0087189D">
        <w:t>Caracterización de los usos y consumo de energía en la edificación</w:t>
      </w:r>
    </w:p>
    <w:p w14:paraId="03AA6C38" w14:textId="77777777" w:rsidR="002D0647" w:rsidRPr="0087189D" w:rsidRDefault="002D0647" w:rsidP="002D0647">
      <w:pPr>
        <w:numPr>
          <w:ilvl w:val="0"/>
          <w:numId w:val="11"/>
        </w:numPr>
        <w:spacing w:after="0"/>
      </w:pPr>
      <w:r w:rsidRPr="0087189D">
        <w:t>Identificación de los Usos Significativos de Energía (USE)</w:t>
      </w:r>
    </w:p>
    <w:p w14:paraId="3C064EBA" w14:textId="77777777" w:rsidR="002D0647" w:rsidRPr="0087189D" w:rsidRDefault="002D0647" w:rsidP="002D0647">
      <w:pPr>
        <w:numPr>
          <w:ilvl w:val="0"/>
          <w:numId w:val="11"/>
        </w:numPr>
        <w:spacing w:after="0"/>
      </w:pPr>
      <w:r w:rsidRPr="0087189D">
        <w:t>Elaboración de línea de base energética</w:t>
      </w:r>
    </w:p>
    <w:p w14:paraId="5906F9C1" w14:textId="77777777" w:rsidR="002D0647" w:rsidRPr="0087189D" w:rsidRDefault="002D0647" w:rsidP="002D0647">
      <w:pPr>
        <w:numPr>
          <w:ilvl w:val="0"/>
          <w:numId w:val="11"/>
        </w:numPr>
        <w:spacing w:after="0"/>
      </w:pPr>
      <w:r w:rsidRPr="0087189D">
        <w:t>Definición de indicadores de desempeño energético</w:t>
      </w:r>
    </w:p>
    <w:p w14:paraId="4927A74D" w14:textId="4131AD8D" w:rsidR="002D0647" w:rsidRPr="0087189D" w:rsidRDefault="617E01CA" w:rsidP="002D0647">
      <w:pPr>
        <w:numPr>
          <w:ilvl w:val="0"/>
          <w:numId w:val="11"/>
        </w:numPr>
        <w:spacing w:after="0"/>
      </w:pPr>
      <w:r w:rsidRPr="0087189D">
        <w:t>Identificación y evaluación de las medidas de eficiencia energética en eficiencia energética a nivel prefactibilidad a partir de ingeniería conceptual</w:t>
      </w:r>
    </w:p>
    <w:p w14:paraId="4BA1352B" w14:textId="2D59FA16" w:rsidR="00777F36" w:rsidRPr="0087189D" w:rsidRDefault="617E01CA" w:rsidP="002D0647">
      <w:pPr>
        <w:numPr>
          <w:ilvl w:val="0"/>
          <w:numId w:val="11"/>
        </w:numPr>
        <w:spacing w:after="0"/>
      </w:pPr>
      <w:r w:rsidRPr="0087189D">
        <w:t>Priorización de medidas de eficiencia energética identificadas</w:t>
      </w:r>
    </w:p>
    <w:p w14:paraId="79B40F89" w14:textId="77777777" w:rsidR="00420496" w:rsidRDefault="00420496" w:rsidP="00420496">
      <w:bookmarkStart w:id="31" w:name="_Toc147997114"/>
    </w:p>
    <w:p w14:paraId="6A053129" w14:textId="19E4CDB3" w:rsidR="00163A66" w:rsidRPr="0087189D" w:rsidRDefault="002F2FBA" w:rsidP="00163A66">
      <w:pPr>
        <w:pStyle w:val="Ttulo3"/>
      </w:pPr>
      <w:r w:rsidRPr="0087189D">
        <w:t>1.4</w:t>
      </w:r>
      <w:r w:rsidR="00163A66" w:rsidRPr="0087189D">
        <w:t xml:space="preserve"> </w:t>
      </w:r>
      <w:r w:rsidR="005C4A25" w:rsidRPr="0087189D">
        <w:t>Términos y definiciones</w:t>
      </w:r>
      <w:bookmarkEnd w:id="31"/>
    </w:p>
    <w:p w14:paraId="35FFC144" w14:textId="77777777" w:rsidR="00216572" w:rsidRPr="0087189D" w:rsidRDefault="00216572" w:rsidP="00216572">
      <w:pPr>
        <w:pBdr>
          <w:top w:val="nil"/>
          <w:left w:val="nil"/>
          <w:bottom w:val="nil"/>
          <w:right w:val="nil"/>
          <w:between w:val="nil"/>
        </w:pBdr>
        <w:rPr>
          <w:szCs w:val="22"/>
        </w:rPr>
      </w:pPr>
      <w:r w:rsidRPr="0087189D">
        <w:rPr>
          <w:szCs w:val="22"/>
        </w:rPr>
        <w:t>Definiciones tomadas de la norma NTC:ISO 50001:2019 y la ISO 50002.</w:t>
      </w:r>
    </w:p>
    <w:p w14:paraId="14EE89AC" w14:textId="7E46350F" w:rsidR="00216572" w:rsidRPr="0087189D" w:rsidRDefault="00216572" w:rsidP="00216572">
      <w:pPr>
        <w:pBdr>
          <w:top w:val="nil"/>
          <w:left w:val="nil"/>
          <w:bottom w:val="nil"/>
          <w:right w:val="nil"/>
          <w:between w:val="nil"/>
        </w:pBdr>
        <w:rPr>
          <w:szCs w:val="22"/>
        </w:rPr>
      </w:pPr>
      <w:r w:rsidRPr="0087189D">
        <w:rPr>
          <w:b/>
          <w:szCs w:val="22"/>
        </w:rPr>
        <w:t>AUDITOR</w:t>
      </w:r>
      <w:r w:rsidR="008836DE">
        <w:rPr>
          <w:b/>
          <w:szCs w:val="22"/>
        </w:rPr>
        <w:t>Í</w:t>
      </w:r>
      <w:r w:rsidRPr="0087189D">
        <w:rPr>
          <w:b/>
          <w:szCs w:val="22"/>
        </w:rPr>
        <w:t xml:space="preserve">AS ENERGÉTICAS: </w:t>
      </w:r>
      <w:r w:rsidRPr="0087189D">
        <w:rPr>
          <w:szCs w:val="22"/>
        </w:rPr>
        <w:t>Inspección y análisis sistemático del uso de energía y el consumo de energía de los objetos auditados, con el propósito de identificar los flujos de energía y las oportunidades potenciales para mejorar el desempeño energético e informarlos</w:t>
      </w:r>
    </w:p>
    <w:p w14:paraId="6E2BC513" w14:textId="77777777" w:rsidR="00216572" w:rsidRPr="0087189D" w:rsidRDefault="00216572" w:rsidP="00216572">
      <w:pPr>
        <w:pBdr>
          <w:top w:val="nil"/>
          <w:left w:val="nil"/>
          <w:bottom w:val="nil"/>
          <w:right w:val="nil"/>
          <w:between w:val="nil"/>
        </w:pBdr>
        <w:rPr>
          <w:szCs w:val="22"/>
        </w:rPr>
      </w:pPr>
      <w:r w:rsidRPr="0087189D">
        <w:rPr>
          <w:b/>
          <w:szCs w:val="22"/>
        </w:rPr>
        <w:t xml:space="preserve">CARACTERIZACIÓN ENERGÉTICA: </w:t>
      </w:r>
      <w:r w:rsidRPr="0087189D">
        <w:rPr>
          <w:szCs w:val="22"/>
        </w:rPr>
        <w:t>Procedimiento de análisis cualitativo y cuantitativo que permite evaluar la eficiencia con que la empresa administra y usa la energía en su proceso productivo, y que permite evaluar la situación energética actual; determinando las anomalías presentadas en cuanto al consumo energético real y los focos de desperdicio energético.</w:t>
      </w:r>
    </w:p>
    <w:p w14:paraId="11DDCD57" w14:textId="77777777" w:rsidR="00216572" w:rsidRPr="0087189D" w:rsidRDefault="00216572" w:rsidP="00216572">
      <w:pPr>
        <w:pBdr>
          <w:top w:val="nil"/>
          <w:left w:val="nil"/>
          <w:bottom w:val="nil"/>
          <w:right w:val="nil"/>
          <w:between w:val="nil"/>
        </w:pBdr>
        <w:rPr>
          <w:szCs w:val="22"/>
        </w:rPr>
      </w:pPr>
      <w:r w:rsidRPr="0087189D">
        <w:rPr>
          <w:b/>
          <w:szCs w:val="22"/>
        </w:rPr>
        <w:t xml:space="preserve">CONSUMO DE ENERGÍA: </w:t>
      </w:r>
      <w:r w:rsidRPr="0087189D">
        <w:rPr>
          <w:szCs w:val="22"/>
        </w:rPr>
        <w:t>Cantidad de energía utilizada en una unidad de tiempo dada.</w:t>
      </w:r>
    </w:p>
    <w:p w14:paraId="0118E83E" w14:textId="77777777" w:rsidR="00216572" w:rsidRPr="0087189D" w:rsidRDefault="00216572" w:rsidP="00216572">
      <w:pPr>
        <w:pBdr>
          <w:top w:val="nil"/>
          <w:left w:val="nil"/>
          <w:bottom w:val="nil"/>
          <w:right w:val="nil"/>
          <w:between w:val="nil"/>
        </w:pBdr>
        <w:rPr>
          <w:szCs w:val="22"/>
        </w:rPr>
      </w:pPr>
      <w:r w:rsidRPr="0087189D">
        <w:rPr>
          <w:b/>
          <w:szCs w:val="22"/>
        </w:rPr>
        <w:t xml:space="preserve">DESEMPEÑO ENERGÉTICO: </w:t>
      </w:r>
      <w:r w:rsidRPr="0087189D">
        <w:rPr>
          <w:szCs w:val="22"/>
        </w:rPr>
        <w:t>Resultados medibles relacionados con la eficiencia energética, el uso y consumo de la energía.</w:t>
      </w:r>
    </w:p>
    <w:p w14:paraId="33924B52" w14:textId="77777777" w:rsidR="00216572" w:rsidRPr="0087189D" w:rsidRDefault="00216572" w:rsidP="00216572">
      <w:pPr>
        <w:pBdr>
          <w:top w:val="nil"/>
          <w:left w:val="nil"/>
          <w:bottom w:val="nil"/>
          <w:right w:val="nil"/>
          <w:between w:val="nil"/>
        </w:pBdr>
        <w:rPr>
          <w:szCs w:val="22"/>
        </w:rPr>
      </w:pPr>
      <w:r w:rsidRPr="0087189D">
        <w:rPr>
          <w:i/>
          <w:szCs w:val="22"/>
        </w:rPr>
        <w:t xml:space="preserve">NOTA 1: En el contexto de los sistemas de gestión de la energía los resultados se pueden medir respecto a la política, objetivos y metas energéticas y a otros requisitos de desempeño energético. </w:t>
      </w:r>
    </w:p>
    <w:p w14:paraId="0E60567F" w14:textId="77777777" w:rsidR="00216572" w:rsidRPr="0087189D" w:rsidRDefault="00216572" w:rsidP="00216572">
      <w:pPr>
        <w:pBdr>
          <w:top w:val="nil"/>
          <w:left w:val="nil"/>
          <w:bottom w:val="nil"/>
          <w:right w:val="nil"/>
          <w:between w:val="nil"/>
        </w:pBdr>
        <w:rPr>
          <w:i/>
          <w:szCs w:val="22"/>
        </w:rPr>
      </w:pPr>
      <w:r w:rsidRPr="0087189D">
        <w:rPr>
          <w:i/>
          <w:szCs w:val="22"/>
        </w:rPr>
        <w:t>NOTA 2: El desempeño energético es uno de los componentes del desempeño de un sistema de gestión de la energía.</w:t>
      </w:r>
    </w:p>
    <w:p w14:paraId="3C9C1425" w14:textId="77777777" w:rsidR="00216572" w:rsidRPr="0087189D" w:rsidRDefault="00216572" w:rsidP="00216572">
      <w:pPr>
        <w:pBdr>
          <w:top w:val="nil"/>
          <w:left w:val="nil"/>
          <w:bottom w:val="nil"/>
          <w:right w:val="nil"/>
          <w:between w:val="nil"/>
        </w:pBdr>
        <w:rPr>
          <w:szCs w:val="22"/>
        </w:rPr>
      </w:pPr>
      <w:r w:rsidRPr="0087189D">
        <w:rPr>
          <w:b/>
          <w:szCs w:val="22"/>
        </w:rPr>
        <w:t xml:space="preserve">EFICIENCIA ENERGÉTICA: </w:t>
      </w:r>
      <w:r w:rsidRPr="0087189D">
        <w:rPr>
          <w:szCs w:val="22"/>
        </w:rPr>
        <w:t xml:space="preserve">Proporción u otra relación cuantitativa entre el resultado en términos de desempeño, de servicios, de bienes o de energía y la entrada de energía. </w:t>
      </w:r>
    </w:p>
    <w:p w14:paraId="4ABDAE1D" w14:textId="77777777" w:rsidR="00216572" w:rsidRPr="0087189D" w:rsidRDefault="00216572" w:rsidP="00216572">
      <w:pPr>
        <w:pBdr>
          <w:top w:val="nil"/>
          <w:left w:val="nil"/>
          <w:bottom w:val="nil"/>
          <w:right w:val="nil"/>
          <w:between w:val="nil"/>
        </w:pBdr>
        <w:rPr>
          <w:szCs w:val="22"/>
        </w:rPr>
      </w:pPr>
      <w:r w:rsidRPr="0087189D">
        <w:rPr>
          <w:szCs w:val="22"/>
        </w:rPr>
        <w:t xml:space="preserve">EJEMPLO: Eficiencia de conversión; energía requerida/energía utilizada; salida/entrada; valor teórico de la energía utilizada/energía real utilizada. </w:t>
      </w:r>
    </w:p>
    <w:p w14:paraId="69CD6872" w14:textId="77777777" w:rsidR="00216572" w:rsidRPr="0087189D" w:rsidRDefault="00216572" w:rsidP="00216572">
      <w:pPr>
        <w:pBdr>
          <w:top w:val="nil"/>
          <w:left w:val="nil"/>
          <w:bottom w:val="nil"/>
          <w:right w:val="nil"/>
          <w:between w:val="nil"/>
        </w:pBdr>
        <w:rPr>
          <w:szCs w:val="22"/>
        </w:rPr>
      </w:pPr>
      <w:r w:rsidRPr="0087189D">
        <w:rPr>
          <w:szCs w:val="22"/>
        </w:rPr>
        <w:t>NOTA: Tanto la entrada como la salida necesitan ser claramente especificadas en cantidad y calidad y ser medibles.</w:t>
      </w:r>
    </w:p>
    <w:p w14:paraId="3C10CA24" w14:textId="77777777" w:rsidR="00216572" w:rsidRPr="0087189D" w:rsidRDefault="00216572" w:rsidP="00216572">
      <w:pPr>
        <w:pBdr>
          <w:top w:val="nil"/>
          <w:left w:val="nil"/>
          <w:bottom w:val="nil"/>
          <w:right w:val="nil"/>
          <w:between w:val="nil"/>
        </w:pBdr>
        <w:rPr>
          <w:szCs w:val="22"/>
        </w:rPr>
      </w:pPr>
      <w:r w:rsidRPr="0087189D">
        <w:rPr>
          <w:b/>
          <w:szCs w:val="22"/>
        </w:rPr>
        <w:t xml:space="preserve">ENERGÍA: </w:t>
      </w:r>
      <w:r w:rsidRPr="0087189D">
        <w:rPr>
          <w:szCs w:val="22"/>
        </w:rPr>
        <w:t xml:space="preserve">Electricidad, combustibles, vapor, calor, aire comprimido y otros similares. </w:t>
      </w:r>
    </w:p>
    <w:p w14:paraId="6B2795AD" w14:textId="77777777" w:rsidR="00216572" w:rsidRPr="0087189D" w:rsidRDefault="00216572" w:rsidP="00216572">
      <w:pPr>
        <w:pBdr>
          <w:top w:val="nil"/>
          <w:left w:val="nil"/>
          <w:bottom w:val="nil"/>
          <w:right w:val="nil"/>
          <w:between w:val="nil"/>
        </w:pBdr>
        <w:rPr>
          <w:i/>
          <w:szCs w:val="22"/>
        </w:rPr>
      </w:pPr>
      <w:r w:rsidRPr="0087189D">
        <w:rPr>
          <w:i/>
          <w:szCs w:val="22"/>
        </w:rPr>
        <w:t xml:space="preserve">NOTA 1: La energía se refiere a varias formas de energía, incluyendo la renovable, la que puede ser comprada, almacenada, tratada, utilizada en equipos o en un proceso o recuperada. </w:t>
      </w:r>
    </w:p>
    <w:p w14:paraId="68A5FC71" w14:textId="77777777" w:rsidR="00216572" w:rsidRPr="0087189D" w:rsidRDefault="00216572" w:rsidP="00216572">
      <w:pPr>
        <w:pBdr>
          <w:top w:val="nil"/>
          <w:left w:val="nil"/>
          <w:bottom w:val="nil"/>
          <w:right w:val="nil"/>
          <w:between w:val="nil"/>
        </w:pBdr>
        <w:rPr>
          <w:i/>
          <w:szCs w:val="22"/>
        </w:rPr>
      </w:pPr>
      <w:r w:rsidRPr="0087189D">
        <w:rPr>
          <w:i/>
          <w:szCs w:val="22"/>
        </w:rPr>
        <w:t>NOTA 2: La energía puede definirse como la capacidad de un sistema de producir una actividad externa o de realizar trabajo.</w:t>
      </w:r>
    </w:p>
    <w:p w14:paraId="1AA4F9C7" w14:textId="77777777" w:rsidR="00216572" w:rsidRPr="0087189D" w:rsidRDefault="00216572" w:rsidP="00216572">
      <w:pPr>
        <w:pBdr>
          <w:top w:val="nil"/>
          <w:left w:val="nil"/>
          <w:bottom w:val="nil"/>
          <w:right w:val="nil"/>
          <w:between w:val="nil"/>
        </w:pBdr>
        <w:rPr>
          <w:szCs w:val="22"/>
        </w:rPr>
      </w:pPr>
      <w:r w:rsidRPr="0087189D">
        <w:rPr>
          <w:b/>
          <w:szCs w:val="22"/>
        </w:rPr>
        <w:lastRenderedPageBreak/>
        <w:t xml:space="preserve">GESTIÓN: </w:t>
      </w:r>
      <w:r w:rsidRPr="0087189D">
        <w:rPr>
          <w:szCs w:val="22"/>
        </w:rPr>
        <w:t>Coordinación de todos los recursos disponibles para conseguir determinados objetivos, implica amplias y fuertes interacciones fundamentalmente entre el entorno, las estructuras, el proceso y los productos que se deseen obtener.</w:t>
      </w:r>
    </w:p>
    <w:p w14:paraId="4A074E99" w14:textId="77777777" w:rsidR="00216572" w:rsidRPr="0087189D" w:rsidRDefault="00216572" w:rsidP="00216572">
      <w:pPr>
        <w:pBdr>
          <w:top w:val="nil"/>
          <w:left w:val="nil"/>
          <w:bottom w:val="nil"/>
          <w:right w:val="nil"/>
          <w:between w:val="nil"/>
        </w:pBdr>
        <w:rPr>
          <w:szCs w:val="22"/>
        </w:rPr>
      </w:pPr>
      <w:r w:rsidRPr="0087189D">
        <w:rPr>
          <w:b/>
          <w:szCs w:val="22"/>
        </w:rPr>
        <w:t xml:space="preserve">GASES DE EFECTO INVERNADERO (GEI): </w:t>
      </w:r>
      <w:r w:rsidRPr="0087189D">
        <w:rPr>
          <w:szCs w:val="22"/>
        </w:rPr>
        <w:t>Aquellos que se encuentran presentes en la atmósfera terrestre y que dan lugar al fenómeno denominado efecto invernadero. Tienen una concentración atmosférica baja, pero con gran importancia en el aumento de la temperatura del aire próximo al suelo, haciéndola permanecer en un rango de valores aptos para la existencia de vida en el planeta. Los gases de invernadero más importantes son: vapor de agua, dióxido de carbono (CO</w:t>
      </w:r>
      <w:r w:rsidRPr="0087189D">
        <w:rPr>
          <w:szCs w:val="22"/>
          <w:vertAlign w:val="subscript"/>
        </w:rPr>
        <w:t>2</w:t>
      </w:r>
      <w:r w:rsidRPr="0087189D">
        <w:rPr>
          <w:szCs w:val="22"/>
        </w:rPr>
        <w:t>) metano (CH</w:t>
      </w:r>
      <w:r w:rsidRPr="0087189D">
        <w:rPr>
          <w:szCs w:val="22"/>
          <w:vertAlign w:val="subscript"/>
        </w:rPr>
        <w:t>4</w:t>
      </w:r>
      <w:r w:rsidRPr="0087189D">
        <w:rPr>
          <w:szCs w:val="22"/>
        </w:rPr>
        <w:t>), óxido nitroso (N</w:t>
      </w:r>
      <w:r w:rsidRPr="0087189D">
        <w:rPr>
          <w:szCs w:val="22"/>
          <w:vertAlign w:val="subscript"/>
        </w:rPr>
        <w:t>2</w:t>
      </w:r>
      <w:r w:rsidRPr="0087189D">
        <w:rPr>
          <w:szCs w:val="22"/>
        </w:rPr>
        <w:t>O) clorofluorocarbonos (CFC) y ozono (O</w:t>
      </w:r>
      <w:r w:rsidRPr="0087189D">
        <w:rPr>
          <w:szCs w:val="22"/>
          <w:vertAlign w:val="subscript"/>
        </w:rPr>
        <w:t>3</w:t>
      </w:r>
      <w:r w:rsidRPr="0087189D">
        <w:rPr>
          <w:szCs w:val="22"/>
        </w:rPr>
        <w:t xml:space="preserve">). </w:t>
      </w:r>
    </w:p>
    <w:p w14:paraId="155F1807" w14:textId="77777777" w:rsidR="00216572" w:rsidRPr="0087189D" w:rsidRDefault="00216572" w:rsidP="00216572">
      <w:pPr>
        <w:pBdr>
          <w:top w:val="nil"/>
          <w:left w:val="nil"/>
          <w:bottom w:val="nil"/>
          <w:right w:val="nil"/>
          <w:between w:val="nil"/>
        </w:pBdr>
        <w:rPr>
          <w:szCs w:val="22"/>
        </w:rPr>
      </w:pPr>
      <w:r w:rsidRPr="0087189D">
        <w:rPr>
          <w:szCs w:val="22"/>
        </w:rPr>
        <w:t>El incremento en la concentración de los gases de invernadero debido a actividades humanas es una de las causas probables del aumento de la temperatura media global.</w:t>
      </w:r>
    </w:p>
    <w:p w14:paraId="62019A8B" w14:textId="77777777" w:rsidR="00216572" w:rsidRPr="0087189D" w:rsidRDefault="00216572" w:rsidP="00216572">
      <w:pPr>
        <w:pBdr>
          <w:top w:val="nil"/>
          <w:left w:val="nil"/>
          <w:bottom w:val="nil"/>
          <w:right w:val="nil"/>
          <w:between w:val="nil"/>
        </w:pBdr>
        <w:rPr>
          <w:szCs w:val="22"/>
        </w:rPr>
      </w:pPr>
      <w:r w:rsidRPr="0087189D">
        <w:rPr>
          <w:b/>
          <w:szCs w:val="22"/>
        </w:rPr>
        <w:t xml:space="preserve">INDICADOR DE DESEMPEÑO ENERGÉTICO (IDEn): </w:t>
      </w:r>
      <w:r w:rsidRPr="0087189D">
        <w:rPr>
          <w:szCs w:val="22"/>
        </w:rPr>
        <w:t xml:space="preserve">Valor cuantitativo o medida del desempeño energético según lo define la organización. </w:t>
      </w:r>
    </w:p>
    <w:p w14:paraId="7292A02F" w14:textId="77777777" w:rsidR="00216572" w:rsidRPr="0087189D" w:rsidRDefault="00216572" w:rsidP="00216572">
      <w:pPr>
        <w:pBdr>
          <w:top w:val="nil"/>
          <w:left w:val="nil"/>
          <w:bottom w:val="nil"/>
          <w:right w:val="nil"/>
          <w:between w:val="nil"/>
        </w:pBdr>
        <w:rPr>
          <w:i/>
          <w:szCs w:val="22"/>
        </w:rPr>
      </w:pPr>
      <w:r w:rsidRPr="0087189D">
        <w:rPr>
          <w:i/>
          <w:szCs w:val="22"/>
        </w:rPr>
        <w:t>NOTA: Los indicadores de desempeño energético IDEn pueden expresarse como una simple medición, un cociente o un modelo más complejo.</w:t>
      </w:r>
    </w:p>
    <w:p w14:paraId="7CF11A9D" w14:textId="77777777" w:rsidR="00216572" w:rsidRPr="0087189D" w:rsidRDefault="00216572" w:rsidP="00216572">
      <w:pPr>
        <w:pBdr>
          <w:top w:val="nil"/>
          <w:left w:val="nil"/>
          <w:bottom w:val="nil"/>
          <w:right w:val="nil"/>
          <w:between w:val="nil"/>
        </w:pBdr>
        <w:rPr>
          <w:szCs w:val="22"/>
        </w:rPr>
      </w:pPr>
      <w:r w:rsidRPr="0087189D">
        <w:rPr>
          <w:b/>
          <w:szCs w:val="22"/>
        </w:rPr>
        <w:t xml:space="preserve">LÍNEA DE BASE ENERGÉTICA (LB): </w:t>
      </w:r>
      <w:r w:rsidRPr="0087189D">
        <w:rPr>
          <w:szCs w:val="22"/>
        </w:rPr>
        <w:t>Referencia cuantitativa que proporciona la base para la comparación del desempeño energético.</w:t>
      </w:r>
    </w:p>
    <w:p w14:paraId="04D6D4FA" w14:textId="26937B3E" w:rsidR="002614C6" w:rsidRPr="0087189D" w:rsidRDefault="00216572" w:rsidP="00216572">
      <w:pPr>
        <w:rPr>
          <w:szCs w:val="22"/>
        </w:rPr>
      </w:pPr>
      <w:r w:rsidRPr="0087189D">
        <w:rPr>
          <w:b/>
          <w:szCs w:val="22"/>
        </w:rPr>
        <w:t xml:space="preserve">USO SIGNIFICATIVO DE LA ENERGÍA (USE): </w:t>
      </w:r>
      <w:r w:rsidRPr="0087189D">
        <w:rPr>
          <w:szCs w:val="22"/>
        </w:rPr>
        <w:t>Uso de la energía que ocasiona un consumo de energía sustancial y/o que ofrece un potencial considerable para la mejora del desempeño energético.</w:t>
      </w:r>
    </w:p>
    <w:p w14:paraId="1E7DFA8B" w14:textId="795DE4A4" w:rsidR="002F2FBA" w:rsidRPr="0087189D" w:rsidRDefault="002F2FBA" w:rsidP="00216572">
      <w:pPr>
        <w:rPr>
          <w:szCs w:val="22"/>
        </w:rPr>
      </w:pPr>
      <w:r w:rsidRPr="0087189D">
        <w:rPr>
          <w:b/>
          <w:szCs w:val="22"/>
        </w:rPr>
        <w:t xml:space="preserve">CONTROL OPERACIONAL: </w:t>
      </w:r>
      <w:r w:rsidRPr="0087189D">
        <w:rPr>
          <w:szCs w:val="22"/>
        </w:rPr>
        <w:t>El "control operacional" se refiere al conjunto de acciones planificadas y actividades realizadas para garantizar que los procesos, sistemas y equipos relacionados con el uso de energía se ejecuten de manera eficiente y de acuerdo con los objetivos energéticos establecidos. Esto implica supervisar, medir y ajustar continuamente las operaciones con el propósito de mejorar el rendimiento energético, minimizar el consumo de energía y reducir el impacto ambiental de las actividades de una organización.</w:t>
      </w:r>
    </w:p>
    <w:p w14:paraId="0EBA9284" w14:textId="5C8255D6" w:rsidR="008D359A" w:rsidRPr="0087189D" w:rsidRDefault="002614C6" w:rsidP="002614C6">
      <w:pPr>
        <w:spacing w:after="0"/>
        <w:jc w:val="left"/>
        <w:rPr>
          <w:szCs w:val="22"/>
        </w:rPr>
      </w:pPr>
      <w:r w:rsidRPr="0087189D">
        <w:rPr>
          <w:szCs w:val="22"/>
        </w:rPr>
        <w:br w:type="page"/>
      </w:r>
    </w:p>
    <w:p w14:paraId="26FA3E51" w14:textId="5E074FD7" w:rsidR="005F12E9" w:rsidRPr="0087189D" w:rsidRDefault="005F12E9" w:rsidP="005F12E9">
      <w:pPr>
        <w:pStyle w:val="Ttulo1"/>
        <w:rPr>
          <w:color w:val="129E47"/>
          <w:lang w:val="es-CO"/>
        </w:rPr>
      </w:pPr>
      <w:bookmarkStart w:id="32" w:name="_Toc147997115"/>
      <w:r w:rsidRPr="0087189D">
        <w:rPr>
          <w:color w:val="129E47"/>
          <w:lang w:val="es-CO"/>
        </w:rPr>
        <w:lastRenderedPageBreak/>
        <w:t>2. Caracterización de la edificación</w:t>
      </w:r>
      <w:bookmarkEnd w:id="32"/>
    </w:p>
    <w:p w14:paraId="0B13F1AC" w14:textId="76A84F33" w:rsidR="002940B7" w:rsidRPr="0087189D" w:rsidRDefault="002940B7" w:rsidP="002940B7">
      <w:pPr>
        <w:spacing w:after="0"/>
        <w:rPr>
          <w:rFonts w:ascii="Barlow Condensed Medium" w:hAnsi="Barlow Condensed Medium"/>
        </w:rPr>
      </w:pPr>
    </w:p>
    <w:p w14:paraId="693562BE" w14:textId="0C276F90" w:rsidR="005F12E9" w:rsidRPr="0087189D" w:rsidRDefault="004643A8" w:rsidP="005F12E9">
      <w:pPr>
        <w:pStyle w:val="Ttulo3"/>
      </w:pPr>
      <w:bookmarkStart w:id="33" w:name="_Toc147997116"/>
      <w:r w:rsidRPr="0087189D">
        <w:rPr>
          <w:noProof/>
          <w:lang w:eastAsia="es-CO"/>
        </w:rPr>
        <w:drawing>
          <wp:anchor distT="0" distB="0" distL="114300" distR="114300" simplePos="0" relativeHeight="251666445" behindDoc="0" locked="0" layoutInCell="1" allowOverlap="1" wp14:anchorId="6F770EEE" wp14:editId="076819AB">
            <wp:simplePos x="0" y="0"/>
            <wp:positionH relativeFrom="margin">
              <wp:align>right</wp:align>
            </wp:positionH>
            <wp:positionV relativeFrom="paragraph">
              <wp:posOffset>9884</wp:posOffset>
            </wp:positionV>
            <wp:extent cx="2467610" cy="1711325"/>
            <wp:effectExtent l="0" t="0" r="8890" b="3175"/>
            <wp:wrapThrough wrapText="bothSides">
              <wp:wrapPolygon edited="0">
                <wp:start x="0" y="0"/>
                <wp:lineTo x="0" y="21400"/>
                <wp:lineTo x="21511" y="21400"/>
                <wp:lineTo x="21511" y="0"/>
                <wp:lineTo x="0" y="0"/>
              </wp:wrapPolygon>
            </wp:wrapThrough>
            <wp:docPr id="1925453496" name="Imagen 1925453496" descr="Equipamiento SuperCADE Manitas / aRE - Arquitectura en Estudio | ArchDaily  Colombia">
              <a:extLst xmlns:a="http://schemas.openxmlformats.org/drawingml/2006/main">
                <a:ext uri="{FF2B5EF4-FFF2-40B4-BE49-F238E27FC236}">
                  <a16:creationId xmlns:a16="http://schemas.microsoft.com/office/drawing/2014/main" id="{00000000-0008-0000-0C00-000008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7" descr="Equipamiento SuperCADE Manitas / aRE - Arquitectura en Estudio | ArchDaily  Colombia">
                      <a:extLst>
                        <a:ext uri="{FF2B5EF4-FFF2-40B4-BE49-F238E27FC236}">
                          <a16:creationId xmlns:a16="http://schemas.microsoft.com/office/drawing/2014/main" id="{00000000-0008-0000-0C00-000008000000}"/>
                        </a:ext>
                      </a:extLst>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67610" cy="1711325"/>
                    </a:xfrm>
                    <a:prstGeom prst="rect">
                      <a:avLst/>
                    </a:prstGeom>
                    <a:noFill/>
                  </pic:spPr>
                </pic:pic>
              </a:graphicData>
            </a:graphic>
            <wp14:sizeRelH relativeFrom="margin">
              <wp14:pctWidth>0</wp14:pctWidth>
            </wp14:sizeRelH>
            <wp14:sizeRelV relativeFrom="margin">
              <wp14:pctHeight>0</wp14:pctHeight>
            </wp14:sizeRelV>
          </wp:anchor>
        </w:drawing>
      </w:r>
      <w:r w:rsidR="005F12E9" w:rsidRPr="0087189D">
        <w:t xml:space="preserve">2.1 </w:t>
      </w:r>
      <w:r w:rsidR="00BD3C2A" w:rsidRPr="0087189D">
        <w:t>Características generales de la edificación</w:t>
      </w:r>
      <w:bookmarkEnd w:id="33"/>
    </w:p>
    <w:p w14:paraId="30659B90" w14:textId="402D9A93" w:rsidR="00675DEA" w:rsidRPr="0087189D" w:rsidRDefault="00675DEA" w:rsidP="00675DEA">
      <w:pPr>
        <w:keepNext/>
        <w:spacing w:after="0"/>
      </w:pPr>
      <w:bookmarkStart w:id="34" w:name="_Ref146286290"/>
      <w:r w:rsidRPr="0087189D">
        <w:t>El Sistema TransMiCable, situado en Ciudad Bolívar, Bogotá, es una construcción de propiedad propia que inició sus operaciones en 2018. Con una s</w:t>
      </w:r>
      <w:r w:rsidR="004643A8" w:rsidRPr="0087189D">
        <w:t>uperficie total construida de 5.</w:t>
      </w:r>
      <w:r w:rsidRPr="0087189D">
        <w:t>980 m², ate</w:t>
      </w:r>
      <w:r w:rsidR="004643A8" w:rsidRPr="0087189D">
        <w:t>ndió a un promedio anual de 727.</w:t>
      </w:r>
      <w:r w:rsidRPr="0087189D">
        <w:t>935 usuarios en 2022.</w:t>
      </w:r>
    </w:p>
    <w:p w14:paraId="450DC04C" w14:textId="419AA4C7" w:rsidR="00675DEA" w:rsidRPr="0087189D" w:rsidRDefault="00675DEA" w:rsidP="00675DEA">
      <w:pPr>
        <w:keepNext/>
        <w:spacing w:after="0"/>
      </w:pPr>
    </w:p>
    <w:p w14:paraId="3B970D69" w14:textId="6160E35E" w:rsidR="00675DEA" w:rsidRPr="0087189D" w:rsidRDefault="004643A8" w:rsidP="00675DEA">
      <w:pPr>
        <w:keepNext/>
        <w:spacing w:after="0"/>
      </w:pPr>
      <w:r w:rsidRPr="0087189D">
        <w:rPr>
          <w:rFonts w:ascii="Barlow Condensed Medium" w:hAnsi="Barlow Condensed Medium"/>
          <w:noProof/>
          <w:lang w:eastAsia="es-CO"/>
        </w:rPr>
        <mc:AlternateContent>
          <mc:Choice Requires="wps">
            <w:drawing>
              <wp:anchor distT="0" distB="0" distL="114300" distR="114300" simplePos="0" relativeHeight="251668493" behindDoc="0" locked="0" layoutInCell="1" allowOverlap="1" wp14:anchorId="269441AE" wp14:editId="4B081010">
                <wp:simplePos x="0" y="0"/>
                <wp:positionH relativeFrom="margin">
                  <wp:align>right</wp:align>
                </wp:positionH>
                <wp:positionV relativeFrom="paragraph">
                  <wp:posOffset>308610</wp:posOffset>
                </wp:positionV>
                <wp:extent cx="2479675" cy="321310"/>
                <wp:effectExtent l="0" t="0" r="0" b="2540"/>
                <wp:wrapThrough wrapText="bothSides">
                  <wp:wrapPolygon edited="0">
                    <wp:start x="0" y="0"/>
                    <wp:lineTo x="0" y="20490"/>
                    <wp:lineTo x="21406" y="20490"/>
                    <wp:lineTo x="21406" y="0"/>
                    <wp:lineTo x="0" y="0"/>
                  </wp:wrapPolygon>
                </wp:wrapThrough>
                <wp:docPr id="7" name="Cuadro de texto 7"/>
                <wp:cNvGraphicFramePr/>
                <a:graphic xmlns:a="http://schemas.openxmlformats.org/drawingml/2006/main">
                  <a:graphicData uri="http://schemas.microsoft.com/office/word/2010/wordprocessingShape">
                    <wps:wsp>
                      <wps:cNvSpPr txBox="1"/>
                      <wps:spPr>
                        <a:xfrm>
                          <a:off x="0" y="0"/>
                          <a:ext cx="2479675" cy="321310"/>
                        </a:xfrm>
                        <a:prstGeom prst="rect">
                          <a:avLst/>
                        </a:prstGeom>
                        <a:solidFill>
                          <a:prstClr val="white"/>
                        </a:solidFill>
                        <a:ln>
                          <a:noFill/>
                        </a:ln>
                        <a:effectLst/>
                      </wps:spPr>
                      <wps:txbx>
                        <w:txbxContent>
                          <w:p w14:paraId="3BB077CD" w14:textId="020A272A" w:rsidR="00715F27" w:rsidRPr="00756F83" w:rsidRDefault="00715F27" w:rsidP="00E63F88">
                            <w:pPr>
                              <w:pStyle w:val="Descripcin"/>
                              <w:rPr>
                                <w:noProof/>
                                <w:color w:val="000000"/>
                                <w:sz w:val="20"/>
                                <w:szCs w:val="20"/>
                              </w:rPr>
                            </w:pPr>
                            <w:bookmarkStart w:id="35" w:name="_Ref147740549"/>
                            <w:r w:rsidRPr="00E63F88">
                              <w:rPr>
                                <w:b/>
                                <w:i w:val="0"/>
                                <w:color w:val="auto"/>
                              </w:rPr>
                              <w:t xml:space="preserve">Figura </w:t>
                            </w:r>
                            <w:r w:rsidRPr="00E63F88">
                              <w:rPr>
                                <w:b/>
                                <w:i w:val="0"/>
                                <w:color w:val="auto"/>
                              </w:rPr>
                              <w:fldChar w:fldCharType="begin"/>
                            </w:r>
                            <w:r w:rsidRPr="00E63F88">
                              <w:rPr>
                                <w:b/>
                                <w:i w:val="0"/>
                                <w:color w:val="auto"/>
                              </w:rPr>
                              <w:instrText xml:space="preserve"> SEQ Figura \* ARABIC </w:instrText>
                            </w:r>
                            <w:r w:rsidRPr="00E63F88">
                              <w:rPr>
                                <w:b/>
                                <w:i w:val="0"/>
                                <w:color w:val="auto"/>
                              </w:rPr>
                              <w:fldChar w:fldCharType="separate"/>
                            </w:r>
                            <w:r>
                              <w:rPr>
                                <w:b/>
                                <w:i w:val="0"/>
                                <w:noProof/>
                                <w:color w:val="auto"/>
                              </w:rPr>
                              <w:t>2</w:t>
                            </w:r>
                            <w:r w:rsidRPr="00E63F88">
                              <w:rPr>
                                <w:b/>
                                <w:i w:val="0"/>
                                <w:color w:val="auto"/>
                              </w:rPr>
                              <w:fldChar w:fldCharType="end"/>
                            </w:r>
                            <w:bookmarkEnd w:id="35"/>
                            <w:r w:rsidRPr="00E63F88">
                              <w:rPr>
                                <w:b/>
                                <w:i w:val="0"/>
                                <w:color w:val="auto"/>
                              </w:rPr>
                              <w:t>.</w:t>
                            </w:r>
                            <w:r w:rsidRPr="00E63F88">
                              <w:rPr>
                                <w:color w:val="auto"/>
                              </w:rPr>
                              <w:t xml:space="preserve"> </w:t>
                            </w:r>
                            <w:r w:rsidRPr="000F65C1">
                              <w:rPr>
                                <w:b/>
                                <w:bCs/>
                                <w:i w:val="0"/>
                                <w:iCs w:val="0"/>
                                <w:color w:val="auto"/>
                              </w:rPr>
                              <w:t>Características físicas de las estaciones de TransMiCable (Estación Manitas)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9441AE" id="Cuadro de texto 7" o:spid="_x0000_s1029" type="#_x0000_t202" style="position:absolute;left:0;text-align:left;margin-left:144.05pt;margin-top:24.3pt;width:195.25pt;height:25.3pt;z-index:25166849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" stroked="f">
                <v:textbox inset="0,0,0,0">
                  <w:txbxContent>
                    <w:p w14:paraId="3BB077CD" w14:textId="020A272A" w:rsidR="00715F27" w:rsidRPr="00756F83" w:rsidRDefault="00715F27" w:rsidP="00E63F88">
                      <w:pPr>
                        <w:pStyle w:val="Caption"/>
                        <w:rPr>
                          <w:noProof/>
                          <w:color w:val="000000"/>
                          <w:sz w:val="20"/>
                          <w:szCs w:val="20"/>
                        </w:rPr>
                      </w:pPr>
                      <w:bookmarkStart w:id="37" w:name="_Ref147740549"/>
                      <w:r w:rsidRPr="00E63F88">
                        <w:rPr>
                          <w:b/>
                          <w:i w:val="0"/>
                          <w:color w:val="auto"/>
                        </w:rPr>
                        <w:t xml:space="preserve">Figura </w:t>
                      </w:r>
                      <w:r w:rsidRPr="00E63F88">
                        <w:rPr>
                          <w:b/>
                          <w:i w:val="0"/>
                          <w:color w:val="auto"/>
                        </w:rPr>
                        <w:fldChar w:fldCharType="begin"/>
                      </w:r>
                      <w:r w:rsidRPr="00E63F88">
                        <w:rPr>
                          <w:b/>
                          <w:i w:val="0"/>
                          <w:color w:val="auto"/>
                        </w:rPr>
                        <w:instrText xml:space="preserve"> SEQ Figura \* ARABIC </w:instrText>
                      </w:r>
                      <w:r w:rsidRPr="00E63F88">
                        <w:rPr>
                          <w:b/>
                          <w:i w:val="0"/>
                          <w:color w:val="auto"/>
                        </w:rPr>
                        <w:fldChar w:fldCharType="separate"/>
                      </w:r>
                      <w:r>
                        <w:rPr>
                          <w:b/>
                          <w:i w:val="0"/>
                          <w:noProof/>
                          <w:color w:val="auto"/>
                        </w:rPr>
                        <w:t>2</w:t>
                      </w:r>
                      <w:r w:rsidRPr="00E63F88">
                        <w:rPr>
                          <w:b/>
                          <w:i w:val="0"/>
                          <w:color w:val="auto"/>
                        </w:rPr>
                        <w:fldChar w:fldCharType="end"/>
                      </w:r>
                      <w:bookmarkEnd w:id="37"/>
                      <w:r w:rsidRPr="00E63F88">
                        <w:rPr>
                          <w:b/>
                          <w:i w:val="0"/>
                          <w:color w:val="auto"/>
                        </w:rPr>
                        <w:t>.</w:t>
                      </w:r>
                      <w:r w:rsidRPr="00E63F88">
                        <w:rPr>
                          <w:color w:val="auto"/>
                        </w:rPr>
                        <w:t xml:space="preserve"> </w:t>
                      </w:r>
                      <w:r w:rsidRPr="000F65C1">
                        <w:rPr>
                          <w:b/>
                          <w:bCs/>
                          <w:i w:val="0"/>
                          <w:iCs w:val="0"/>
                          <w:color w:val="auto"/>
                        </w:rPr>
                        <w:t>Características físicas de las estaciones de TransMiCable (Estación Manitas)</w:t>
                      </w:r>
                    </w:p>
                  </w:txbxContent>
                </v:textbox>
                <w10:wrap type="through" anchorx="margin"/>
              </v:shape>
            </w:pict>
          </mc:Fallback>
        </mc:AlternateContent>
      </w:r>
      <w:r w:rsidR="00675DEA" w:rsidRPr="0087189D">
        <w:t xml:space="preserve">Las instalaciones de las estaciones incluyen varias oficinas de </w:t>
      </w:r>
      <w:r w:rsidR="00CF12EF" w:rsidRPr="0087189D">
        <w:t>Cable móvil</w:t>
      </w:r>
      <w:r w:rsidR="00675DEA" w:rsidRPr="0087189D">
        <w:t xml:space="preserve">, como Sostenibilidad, Finanzas, O&amp;M Infraestructura, Seguridad, Gestión Humana y Gerencia. Además, cuentan con talleres de mantenimiento y una sala de estacionamiento de cabinas en la Estación El Tunal. También encontramos cuartos de control, cuartos de tableros eléctricos, cuartos de sistemas de bombeo de agua y un cuarto de planta de generación diésel. Todos los baños de las estaciones están disponibles, junto con cuartos para equipos eléctricos, como el motor eléctrico principal y sistemas de ventilación en la Estación Manitas. En algunas estaciones, se suman almacenes, oficinas de </w:t>
      </w:r>
      <w:r w:rsidR="00CF12EF" w:rsidRPr="0087189D">
        <w:t>Transmilenio</w:t>
      </w:r>
      <w:r w:rsidR="00675DEA" w:rsidRPr="0087189D">
        <w:t xml:space="preserve"> y una sala de juntas.</w:t>
      </w:r>
    </w:p>
    <w:p w14:paraId="2CEA3AE7" w14:textId="6095B273" w:rsidR="00675DEA" w:rsidRPr="0087189D" w:rsidRDefault="00675DEA" w:rsidP="00675DEA">
      <w:pPr>
        <w:keepNext/>
        <w:spacing w:after="0"/>
      </w:pPr>
    </w:p>
    <w:p w14:paraId="30E28DE1" w14:textId="78F8CD7C" w:rsidR="00675DEA" w:rsidRPr="0087189D" w:rsidRDefault="00675DEA" w:rsidP="00675DEA">
      <w:pPr>
        <w:keepNext/>
        <w:spacing w:after="0"/>
      </w:pPr>
      <w:r w:rsidRPr="0087189D">
        <w:t xml:space="preserve">La estructura del edificio muestra una envolvente diversa, con una combinación de columnas de concreto y paredes de bloques de cemento o concreto que conforman las estructuras de soporte. También se incluyen secciones con vitrales (vidrio) que cubren completamente las paredes laterales (ver Figura 2). Los coeficientes de conductividad térmica varían entre 0.39 y 1.67 W/m-°C para </w:t>
      </w:r>
      <w:r w:rsidR="004643A8" w:rsidRPr="0087189D">
        <w:t>los bloques de cemento, entre 0,8 y 1,2 W/m-°C para el concreto y 0,</w:t>
      </w:r>
      <w:r w:rsidRPr="0087189D">
        <w:t>8 W/m-°C para el vidrio.</w:t>
      </w:r>
    </w:p>
    <w:p w14:paraId="7E69C208" w14:textId="77777777" w:rsidR="00675DEA" w:rsidRPr="0087189D" w:rsidRDefault="00675DEA" w:rsidP="00675DEA">
      <w:pPr>
        <w:keepNext/>
        <w:spacing w:after="0"/>
      </w:pPr>
    </w:p>
    <w:p w14:paraId="3A45B02E" w14:textId="77777777" w:rsidR="00675DEA" w:rsidRPr="0087189D" w:rsidRDefault="00675DEA" w:rsidP="00675DEA">
      <w:pPr>
        <w:keepNext/>
        <w:spacing w:after="0"/>
      </w:pPr>
      <w:r w:rsidRPr="0087189D">
        <w:t>El servicio del Sistema TransMiCable se brinda diariamente de 4:30 a.m. a 10:00 p.m. Cuenta con tres (3) turnos operativos de 6 días: 05:30 a.m. a 01:30 p.m., 01:30 p.m. a 09:30 p.m. y 09:30 p.m. a 05:30 a.m., además de un turno administrativo de 5 días a la semana, que abarca de 07:30 a.m. a 5:00 p.m.</w:t>
      </w:r>
    </w:p>
    <w:p w14:paraId="1E84B78B" w14:textId="77777777" w:rsidR="00675DEA" w:rsidRPr="0087189D" w:rsidRDefault="00675DEA" w:rsidP="00675DEA">
      <w:pPr>
        <w:keepNext/>
        <w:spacing w:after="0"/>
      </w:pPr>
    </w:p>
    <w:p w14:paraId="424AD25F" w14:textId="1078F84C" w:rsidR="00790B89" w:rsidRPr="0087189D" w:rsidRDefault="00675DEA" w:rsidP="00675DEA">
      <w:pPr>
        <w:keepNext/>
        <w:spacing w:after="0"/>
      </w:pPr>
      <w:r w:rsidRPr="0087189D">
        <w:t>Durante 2022, el Sistema TransMiCable mantuvo un promedio de usuarios estable, con una ocupación superior al 80% en todos los meses. Solo en junio de 2023, debido a un mantenimiento programado en los equipos principales, el promedio mensual disminuyó por más de 15 días de cierre, alcanzando alrededor del 25% del nivel típico de usuarios mensuales. En la siguiente tabla, se pr</w:t>
      </w:r>
      <w:r w:rsidR="004643A8" w:rsidRPr="0087189D">
        <w:t>oporcionan detalles adicionales</w:t>
      </w:r>
      <w:r w:rsidR="003F2C9C" w:rsidRPr="0087189D">
        <w:t>.</w:t>
      </w:r>
    </w:p>
    <w:p w14:paraId="3176BFF7" w14:textId="4CDCFB3D" w:rsidR="009D7753" w:rsidRPr="0087189D" w:rsidRDefault="009D7753" w:rsidP="00790B89">
      <w:pPr>
        <w:keepNext/>
        <w:spacing w:after="0"/>
      </w:pPr>
    </w:p>
    <w:p w14:paraId="4689E9A0" w14:textId="075DE4C7" w:rsidR="009D7753" w:rsidRPr="0087189D" w:rsidRDefault="008D5517" w:rsidP="006121D8">
      <w:pPr>
        <w:pStyle w:val="Descripcin"/>
        <w:keepNext/>
        <w:spacing w:after="0"/>
        <w:jc w:val="center"/>
        <w:rPr>
          <w:b/>
          <w:bCs/>
          <w:i w:val="0"/>
          <w:iCs w:val="0"/>
          <w:color w:val="auto"/>
        </w:rPr>
      </w:pPr>
      <w:bookmarkStart w:id="36" w:name="_Ref146784333"/>
      <w:r w:rsidRPr="0087189D">
        <w:rPr>
          <w:b/>
          <w:bCs/>
          <w:i w:val="0"/>
          <w:iCs w:val="0"/>
          <w:color w:val="auto"/>
        </w:rPr>
        <w:t xml:space="preserve">Tabla </w:t>
      </w:r>
      <w:r w:rsidRPr="0087189D">
        <w:rPr>
          <w:b/>
          <w:bCs/>
          <w:i w:val="0"/>
          <w:iCs w:val="0"/>
          <w:color w:val="auto"/>
        </w:rPr>
        <w:fldChar w:fldCharType="begin"/>
      </w:r>
      <w:r w:rsidRPr="0087189D">
        <w:rPr>
          <w:b/>
          <w:bCs/>
          <w:i w:val="0"/>
          <w:iCs w:val="0"/>
          <w:color w:val="auto"/>
        </w:rPr>
        <w:instrText xml:space="preserve"> SEQ Tabla \* ARABIC </w:instrText>
      </w:r>
      <w:r w:rsidRPr="0087189D">
        <w:rPr>
          <w:b/>
          <w:bCs/>
          <w:i w:val="0"/>
          <w:iCs w:val="0"/>
          <w:color w:val="auto"/>
        </w:rPr>
        <w:fldChar w:fldCharType="separate"/>
      </w:r>
      <w:r w:rsidR="00C03229" w:rsidRPr="0087189D">
        <w:rPr>
          <w:b/>
          <w:bCs/>
          <w:i w:val="0"/>
          <w:iCs w:val="0"/>
          <w:noProof/>
          <w:color w:val="auto"/>
        </w:rPr>
        <w:t>1</w:t>
      </w:r>
      <w:r w:rsidRPr="0087189D">
        <w:rPr>
          <w:b/>
          <w:bCs/>
          <w:i w:val="0"/>
          <w:iCs w:val="0"/>
          <w:color w:val="auto"/>
        </w:rPr>
        <w:fldChar w:fldCharType="end"/>
      </w:r>
      <w:bookmarkEnd w:id="34"/>
      <w:bookmarkEnd w:id="36"/>
      <w:r w:rsidRPr="0087189D">
        <w:rPr>
          <w:b/>
          <w:bCs/>
          <w:i w:val="0"/>
          <w:iCs w:val="0"/>
          <w:color w:val="auto"/>
        </w:rPr>
        <w:t>. Ocupación promedio de</w:t>
      </w:r>
      <w:r w:rsidR="00AF66EA" w:rsidRPr="0087189D">
        <w:rPr>
          <w:b/>
          <w:bCs/>
          <w:i w:val="0"/>
          <w:iCs w:val="0"/>
          <w:color w:val="auto"/>
        </w:rPr>
        <w:t>l Sistema TransMiCable</w:t>
      </w:r>
    </w:p>
    <w:tbl>
      <w:tblPr>
        <w:tblStyle w:val="Tablaconcuadrcula"/>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2135"/>
      </w:tblGrid>
      <w:tr w:rsidR="009D7753" w:rsidRPr="0087189D" w14:paraId="4FBB57ED" w14:textId="77777777" w:rsidTr="006121D8">
        <w:trPr>
          <w:trHeight w:val="247"/>
          <w:jc w:val="center"/>
        </w:trPr>
        <w:tc>
          <w:tcPr>
            <w:tcW w:w="2977" w:type="dxa"/>
            <w:tcBorders>
              <w:right w:val="single" w:sz="4" w:space="0" w:color="FFFFFF" w:themeColor="background1"/>
            </w:tcBorders>
            <w:shd w:val="clear" w:color="auto" w:fill="00B050"/>
          </w:tcPr>
          <w:p w14:paraId="43EBE211" w14:textId="51071C33" w:rsidR="009D7753" w:rsidRPr="0087189D" w:rsidRDefault="009D7753" w:rsidP="009D7753">
            <w:pPr>
              <w:spacing w:after="0"/>
              <w:rPr>
                <w:color w:val="FFFFFF" w:themeColor="background1"/>
                <w:sz w:val="18"/>
                <w:szCs w:val="18"/>
              </w:rPr>
            </w:pPr>
            <w:r w:rsidRPr="0087189D">
              <w:rPr>
                <w:color w:val="FFFFFF" w:themeColor="background1"/>
                <w:sz w:val="18"/>
                <w:szCs w:val="18"/>
              </w:rPr>
              <w:t>Tipo</w:t>
            </w:r>
          </w:p>
        </w:tc>
        <w:tc>
          <w:tcPr>
            <w:tcW w:w="2135" w:type="dxa"/>
            <w:tcBorders>
              <w:left w:val="single" w:sz="4" w:space="0" w:color="FFFFFF" w:themeColor="background1"/>
              <w:bottom w:val="nil"/>
            </w:tcBorders>
            <w:shd w:val="clear" w:color="auto" w:fill="00B050"/>
          </w:tcPr>
          <w:p w14:paraId="4B4C7899" w14:textId="18A0F0C9" w:rsidR="009D7753" w:rsidRPr="0087189D" w:rsidRDefault="009D7753" w:rsidP="009D7753">
            <w:pPr>
              <w:spacing w:after="0"/>
              <w:rPr>
                <w:color w:val="FFFFFF" w:themeColor="background1"/>
                <w:sz w:val="18"/>
                <w:szCs w:val="18"/>
              </w:rPr>
            </w:pPr>
            <w:r w:rsidRPr="0087189D">
              <w:rPr>
                <w:color w:val="FFFFFF" w:themeColor="background1"/>
                <w:sz w:val="18"/>
                <w:szCs w:val="18"/>
              </w:rPr>
              <w:t>Ocupación</w:t>
            </w:r>
          </w:p>
        </w:tc>
      </w:tr>
      <w:tr w:rsidR="009D7753" w:rsidRPr="0087189D" w14:paraId="3397246F" w14:textId="77777777" w:rsidTr="006121D8">
        <w:trPr>
          <w:trHeight w:val="262"/>
          <w:jc w:val="center"/>
        </w:trPr>
        <w:tc>
          <w:tcPr>
            <w:tcW w:w="2977" w:type="dxa"/>
          </w:tcPr>
          <w:p w14:paraId="612910D6" w14:textId="109103D5" w:rsidR="009D7753" w:rsidRPr="0087189D" w:rsidRDefault="009D7753" w:rsidP="009D7753">
            <w:pPr>
              <w:spacing w:after="0"/>
              <w:rPr>
                <w:sz w:val="18"/>
                <w:szCs w:val="18"/>
              </w:rPr>
            </w:pPr>
            <w:r w:rsidRPr="0087189D">
              <w:rPr>
                <w:sz w:val="18"/>
                <w:szCs w:val="18"/>
              </w:rPr>
              <w:t>Puestos de trabajo</w:t>
            </w:r>
          </w:p>
        </w:tc>
        <w:tc>
          <w:tcPr>
            <w:tcW w:w="2135" w:type="dxa"/>
            <w:tcBorders>
              <w:top w:val="nil"/>
            </w:tcBorders>
          </w:tcPr>
          <w:p w14:paraId="7F77D79A" w14:textId="264CBB1A" w:rsidR="009D7753" w:rsidRPr="0087189D" w:rsidRDefault="009D7753" w:rsidP="009D7753">
            <w:pPr>
              <w:spacing w:after="0"/>
              <w:rPr>
                <w:sz w:val="18"/>
                <w:szCs w:val="18"/>
              </w:rPr>
            </w:pPr>
            <w:r w:rsidRPr="0087189D">
              <w:rPr>
                <w:sz w:val="18"/>
                <w:szCs w:val="18"/>
              </w:rPr>
              <w:t>315</w:t>
            </w:r>
          </w:p>
        </w:tc>
      </w:tr>
      <w:tr w:rsidR="009D7753" w:rsidRPr="0087189D" w14:paraId="41A80A59" w14:textId="77777777" w:rsidTr="006121D8">
        <w:trPr>
          <w:trHeight w:val="247"/>
          <w:jc w:val="center"/>
        </w:trPr>
        <w:tc>
          <w:tcPr>
            <w:tcW w:w="2977" w:type="dxa"/>
          </w:tcPr>
          <w:p w14:paraId="485D88F8" w14:textId="4217563A" w:rsidR="003F2C9C" w:rsidRPr="0087189D" w:rsidRDefault="003F2C9C" w:rsidP="009D7753">
            <w:pPr>
              <w:spacing w:after="0"/>
              <w:rPr>
                <w:sz w:val="18"/>
                <w:szCs w:val="18"/>
              </w:rPr>
            </w:pPr>
            <w:r w:rsidRPr="0087189D">
              <w:rPr>
                <w:sz w:val="18"/>
                <w:szCs w:val="18"/>
              </w:rPr>
              <w:t>Usuarios promedio mensuales</w:t>
            </w:r>
          </w:p>
        </w:tc>
        <w:tc>
          <w:tcPr>
            <w:tcW w:w="2135" w:type="dxa"/>
          </w:tcPr>
          <w:p w14:paraId="475C7958" w14:textId="3C98DF8C" w:rsidR="009D7753" w:rsidRPr="0087189D" w:rsidRDefault="003F2C9C" w:rsidP="009D7753">
            <w:pPr>
              <w:spacing w:after="0"/>
              <w:rPr>
                <w:sz w:val="18"/>
                <w:szCs w:val="18"/>
              </w:rPr>
            </w:pPr>
            <w:r w:rsidRPr="0087189D">
              <w:rPr>
                <w:sz w:val="18"/>
                <w:szCs w:val="18"/>
              </w:rPr>
              <w:t>710.317</w:t>
            </w:r>
          </w:p>
        </w:tc>
      </w:tr>
    </w:tbl>
    <w:p w14:paraId="2F2A6DA7" w14:textId="4A481A54" w:rsidR="009D7753" w:rsidRPr="0087189D" w:rsidRDefault="009D7753" w:rsidP="00585E56">
      <w:pPr>
        <w:rPr>
          <w:szCs w:val="22"/>
        </w:rPr>
      </w:pPr>
    </w:p>
    <w:p w14:paraId="60A292CE" w14:textId="18CFA44B" w:rsidR="002614C6" w:rsidRPr="0087189D" w:rsidRDefault="002614C6" w:rsidP="00585E56">
      <w:pPr>
        <w:rPr>
          <w:szCs w:val="22"/>
        </w:rPr>
      </w:pPr>
    </w:p>
    <w:p w14:paraId="323865A5" w14:textId="532329CD" w:rsidR="002614C6" w:rsidRPr="0087189D" w:rsidRDefault="002614C6" w:rsidP="00585E56">
      <w:pPr>
        <w:rPr>
          <w:szCs w:val="22"/>
        </w:rPr>
      </w:pPr>
    </w:p>
    <w:p w14:paraId="6916154F" w14:textId="2DDAD8CF" w:rsidR="00F05DE6" w:rsidRPr="0087189D" w:rsidRDefault="00F05DE6" w:rsidP="00585E56">
      <w:pPr>
        <w:rPr>
          <w:szCs w:val="22"/>
        </w:rPr>
      </w:pPr>
    </w:p>
    <w:p w14:paraId="66282280" w14:textId="28A7B505" w:rsidR="00F05DE6" w:rsidRPr="0087189D" w:rsidRDefault="00F05DE6" w:rsidP="00585E56">
      <w:pPr>
        <w:rPr>
          <w:szCs w:val="22"/>
        </w:rPr>
      </w:pPr>
    </w:p>
    <w:p w14:paraId="2CC07F0A" w14:textId="6C650DC0" w:rsidR="00F05DE6" w:rsidRPr="0087189D" w:rsidRDefault="00F05DE6" w:rsidP="00585E56">
      <w:pPr>
        <w:rPr>
          <w:szCs w:val="22"/>
        </w:rPr>
      </w:pPr>
    </w:p>
    <w:p w14:paraId="413FE4D9" w14:textId="7BCD7BE0" w:rsidR="00C908F2" w:rsidRPr="0087189D" w:rsidRDefault="00F05DE6" w:rsidP="00C908F2">
      <w:pPr>
        <w:pStyle w:val="Ttulo3"/>
      </w:pPr>
      <w:bookmarkStart w:id="37" w:name="_Toc147997117"/>
      <w:r w:rsidRPr="0087189D">
        <w:rPr>
          <w:noProof/>
          <w:lang w:eastAsia="es-CO"/>
        </w:rPr>
        <w:lastRenderedPageBreak/>
        <w:drawing>
          <wp:anchor distT="0" distB="0" distL="114300" distR="114300" simplePos="0" relativeHeight="251676685" behindDoc="0" locked="0" layoutInCell="1" allowOverlap="1" wp14:anchorId="4AE58C20" wp14:editId="5EF12BC7">
            <wp:simplePos x="0" y="0"/>
            <wp:positionH relativeFrom="margin">
              <wp:align>right</wp:align>
            </wp:positionH>
            <wp:positionV relativeFrom="paragraph">
              <wp:posOffset>0</wp:posOffset>
            </wp:positionV>
            <wp:extent cx="2044065" cy="2289810"/>
            <wp:effectExtent l="0" t="0" r="0" b="0"/>
            <wp:wrapThrough wrapText="bothSides">
              <wp:wrapPolygon edited="0">
                <wp:start x="0" y="0"/>
                <wp:lineTo x="0" y="21384"/>
                <wp:lineTo x="21338" y="21384"/>
                <wp:lineTo x="21338" y="0"/>
                <wp:lineTo x="0" y="0"/>
              </wp:wrapPolygon>
            </wp:wrapThrough>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4011" t="2449" r="2815" b="2028"/>
                    <a:stretch/>
                  </pic:blipFill>
                  <pic:spPr bwMode="auto">
                    <a:xfrm>
                      <a:off x="0" y="0"/>
                      <a:ext cx="2044065" cy="22898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908F2" w:rsidRPr="0087189D">
        <w:t>2.2 Características energéticas de la edificación</w:t>
      </w:r>
      <w:bookmarkEnd w:id="37"/>
    </w:p>
    <w:p w14:paraId="6D83D6F4" w14:textId="7B6C5876" w:rsidR="00F05DE6" w:rsidRPr="0087189D" w:rsidRDefault="00F05DE6" w:rsidP="00F05DE6">
      <w:pPr>
        <w:pStyle w:val="Descripcin"/>
        <w:keepNext/>
        <w:spacing w:after="0"/>
        <w:rPr>
          <w:i w:val="0"/>
          <w:iCs w:val="0"/>
          <w:color w:val="000000"/>
          <w:sz w:val="20"/>
          <w:szCs w:val="20"/>
        </w:rPr>
      </w:pPr>
      <w:r w:rsidRPr="0087189D">
        <w:rPr>
          <w:i w:val="0"/>
          <w:iCs w:val="0"/>
          <w:color w:val="000000"/>
          <w:sz w:val="20"/>
          <w:szCs w:val="20"/>
        </w:rPr>
        <w:t>En lo que respecta a los suministros energéticos, la estructura se abastece exclusivamente de energía eléctrica y agua, sin necesidad de contar con servicio de gas natural. En situaciones de verificación de disponibilidad o ante fallos en la red comercial, se utiliza diésel como fuente de energía para alimentar generadores eléctricos de respaldo. El suministro de agua se lleva a cabo completamente a través de la red pública y se destina al consumo interno de la edificación.</w:t>
      </w:r>
    </w:p>
    <w:p w14:paraId="75DA3F68" w14:textId="6B76E4AA" w:rsidR="00F05DE6" w:rsidRPr="0087189D" w:rsidRDefault="00F05DE6" w:rsidP="00F05DE6">
      <w:pPr>
        <w:pStyle w:val="Descripcin"/>
        <w:keepNext/>
        <w:spacing w:after="0"/>
        <w:rPr>
          <w:i w:val="0"/>
          <w:iCs w:val="0"/>
          <w:color w:val="000000"/>
          <w:sz w:val="20"/>
          <w:szCs w:val="20"/>
        </w:rPr>
      </w:pPr>
    </w:p>
    <w:p w14:paraId="50BF77C9" w14:textId="4B2F377B" w:rsidR="00F05DE6" w:rsidRPr="0087189D" w:rsidRDefault="00F05DE6" w:rsidP="00F05DE6">
      <w:pPr>
        <w:pStyle w:val="Descripcin"/>
        <w:keepNext/>
        <w:spacing w:after="0"/>
        <w:rPr>
          <w:i w:val="0"/>
          <w:iCs w:val="0"/>
          <w:color w:val="000000"/>
          <w:sz w:val="20"/>
          <w:szCs w:val="20"/>
        </w:rPr>
      </w:pPr>
      <w:r w:rsidRPr="0087189D">
        <w:rPr>
          <w:noProof/>
          <w:lang w:eastAsia="es-CO"/>
        </w:rPr>
        <mc:AlternateContent>
          <mc:Choice Requires="wps">
            <w:drawing>
              <wp:anchor distT="0" distB="0" distL="114300" distR="114300" simplePos="0" relativeHeight="251671565" behindDoc="0" locked="0" layoutInCell="1" allowOverlap="1" wp14:anchorId="2898F228" wp14:editId="3B6929A3">
                <wp:simplePos x="0" y="0"/>
                <wp:positionH relativeFrom="margin">
                  <wp:posOffset>4055482</wp:posOffset>
                </wp:positionH>
                <wp:positionV relativeFrom="paragraph">
                  <wp:posOffset>712494</wp:posOffset>
                </wp:positionV>
                <wp:extent cx="2069465" cy="358140"/>
                <wp:effectExtent l="0" t="0" r="6985" b="3810"/>
                <wp:wrapThrough wrapText="bothSides">
                  <wp:wrapPolygon edited="0">
                    <wp:start x="0" y="0"/>
                    <wp:lineTo x="0" y="20681"/>
                    <wp:lineTo x="21474" y="20681"/>
                    <wp:lineTo x="21474" y="0"/>
                    <wp:lineTo x="0" y="0"/>
                  </wp:wrapPolygon>
                </wp:wrapThrough>
                <wp:docPr id="10" name="Cuadro de texto 10"/>
                <wp:cNvGraphicFramePr/>
                <a:graphic xmlns:a="http://schemas.openxmlformats.org/drawingml/2006/main">
                  <a:graphicData uri="http://schemas.microsoft.com/office/word/2010/wordprocessingShape">
                    <wps:wsp>
                      <wps:cNvSpPr txBox="1"/>
                      <wps:spPr>
                        <a:xfrm>
                          <a:off x="0" y="0"/>
                          <a:ext cx="2069465" cy="358140"/>
                        </a:xfrm>
                        <a:prstGeom prst="rect">
                          <a:avLst/>
                        </a:prstGeom>
                        <a:solidFill>
                          <a:prstClr val="white"/>
                        </a:solidFill>
                        <a:ln>
                          <a:noFill/>
                        </a:ln>
                        <a:effectLst/>
                      </wps:spPr>
                      <wps:txbx>
                        <w:txbxContent>
                          <w:p w14:paraId="3218462D" w14:textId="3A846058" w:rsidR="00715F27" w:rsidRPr="003F2C9C" w:rsidRDefault="00715F27" w:rsidP="003F2C9C">
                            <w:pPr>
                              <w:pStyle w:val="Descripcin"/>
                              <w:rPr>
                                <w:b/>
                                <w:bCs/>
                                <w:i w:val="0"/>
                                <w:iCs w:val="0"/>
                                <w:color w:val="auto"/>
                              </w:rPr>
                            </w:pPr>
                            <w:r w:rsidRPr="003F2C9C">
                              <w:rPr>
                                <w:b/>
                                <w:i w:val="0"/>
                                <w:color w:val="auto"/>
                              </w:rPr>
                              <w:t xml:space="preserve">Figura </w:t>
                            </w:r>
                            <w:r w:rsidRPr="003F2C9C">
                              <w:rPr>
                                <w:b/>
                                <w:i w:val="0"/>
                                <w:color w:val="auto"/>
                              </w:rPr>
                              <w:fldChar w:fldCharType="begin"/>
                            </w:r>
                            <w:r w:rsidRPr="003F2C9C">
                              <w:rPr>
                                <w:b/>
                                <w:i w:val="0"/>
                                <w:color w:val="auto"/>
                              </w:rPr>
                              <w:instrText xml:space="preserve"> SEQ Figura \* ARABIC </w:instrText>
                            </w:r>
                            <w:r w:rsidRPr="003F2C9C">
                              <w:rPr>
                                <w:b/>
                                <w:i w:val="0"/>
                                <w:color w:val="auto"/>
                              </w:rPr>
                              <w:fldChar w:fldCharType="separate"/>
                            </w:r>
                            <w:r>
                              <w:rPr>
                                <w:b/>
                                <w:i w:val="0"/>
                                <w:noProof/>
                                <w:color w:val="auto"/>
                              </w:rPr>
                              <w:t>3</w:t>
                            </w:r>
                            <w:r w:rsidRPr="003F2C9C">
                              <w:rPr>
                                <w:b/>
                                <w:i w:val="0"/>
                                <w:color w:val="auto"/>
                              </w:rPr>
                              <w:fldChar w:fldCharType="end"/>
                            </w:r>
                            <w:r w:rsidRPr="003F2C9C">
                              <w:rPr>
                                <w:b/>
                                <w:i w:val="0"/>
                                <w:color w:val="auto"/>
                              </w:rPr>
                              <w:t xml:space="preserve">. </w:t>
                            </w:r>
                            <w:r w:rsidRPr="003F2C9C">
                              <w:rPr>
                                <w:b/>
                                <w:bCs/>
                                <w:i w:val="0"/>
                                <w:iCs w:val="0"/>
                                <w:color w:val="auto"/>
                              </w:rPr>
                              <w:t>Distribución de costos energéticos facturados en TransMiCable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98F228" id="Cuadro de texto 10" o:spid="_x0000_s1030" type="#_x0000_t202" style="position:absolute;left:0;text-align:left;margin-left:319.35pt;margin-top:56.1pt;width:162.95pt;height:28.2pt;z-index:2516715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" stroked="f">
                <v:textbox inset="0,0,0,0">
                  <w:txbxContent>
                    <w:p w14:paraId="3218462D" w14:textId="3A846058" w:rsidR="00715F27" w:rsidRPr="003F2C9C" w:rsidRDefault="00715F27" w:rsidP="003F2C9C">
                      <w:pPr>
                        <w:pStyle w:val="Caption"/>
                        <w:rPr>
                          <w:b/>
                          <w:bCs/>
                          <w:i w:val="0"/>
                          <w:iCs w:val="0"/>
                          <w:color w:val="auto"/>
                        </w:rPr>
                      </w:pPr>
                      <w:r w:rsidRPr="003F2C9C">
                        <w:rPr>
                          <w:b/>
                          <w:i w:val="0"/>
                          <w:color w:val="auto"/>
                        </w:rPr>
                        <w:t xml:space="preserve">Figura </w:t>
                      </w:r>
                      <w:r w:rsidRPr="003F2C9C">
                        <w:rPr>
                          <w:b/>
                          <w:i w:val="0"/>
                          <w:color w:val="auto"/>
                        </w:rPr>
                        <w:fldChar w:fldCharType="begin"/>
                      </w:r>
                      <w:r w:rsidRPr="003F2C9C">
                        <w:rPr>
                          <w:b/>
                          <w:i w:val="0"/>
                          <w:color w:val="auto"/>
                        </w:rPr>
                        <w:instrText xml:space="preserve"> SEQ Figura \* ARABIC </w:instrText>
                      </w:r>
                      <w:r w:rsidRPr="003F2C9C">
                        <w:rPr>
                          <w:b/>
                          <w:i w:val="0"/>
                          <w:color w:val="auto"/>
                        </w:rPr>
                        <w:fldChar w:fldCharType="separate"/>
                      </w:r>
                      <w:r>
                        <w:rPr>
                          <w:b/>
                          <w:i w:val="0"/>
                          <w:noProof/>
                          <w:color w:val="auto"/>
                        </w:rPr>
                        <w:t>3</w:t>
                      </w:r>
                      <w:r w:rsidRPr="003F2C9C">
                        <w:rPr>
                          <w:b/>
                          <w:i w:val="0"/>
                          <w:color w:val="auto"/>
                        </w:rPr>
                        <w:fldChar w:fldCharType="end"/>
                      </w:r>
                      <w:r w:rsidRPr="003F2C9C">
                        <w:rPr>
                          <w:b/>
                          <w:i w:val="0"/>
                          <w:color w:val="auto"/>
                        </w:rPr>
                        <w:t xml:space="preserve">. </w:t>
                      </w:r>
                      <w:r w:rsidRPr="003F2C9C">
                        <w:rPr>
                          <w:b/>
                          <w:bCs/>
                          <w:i w:val="0"/>
                          <w:iCs w:val="0"/>
                          <w:color w:val="auto"/>
                        </w:rPr>
                        <w:t>Distribución de costos energéticos facturados en TransMiCable</w:t>
                      </w:r>
                    </w:p>
                  </w:txbxContent>
                </v:textbox>
                <w10:wrap type="through" anchorx="margin"/>
              </v:shape>
            </w:pict>
          </mc:Fallback>
        </mc:AlternateContent>
      </w:r>
      <w:r w:rsidRPr="0087189D">
        <w:rPr>
          <w:i w:val="0"/>
          <w:iCs w:val="0"/>
          <w:color w:val="000000"/>
          <w:sz w:val="20"/>
          <w:szCs w:val="20"/>
        </w:rPr>
        <w:t>El Sistema TransMiCable recibe su suministro energético de la red eléctrica comercial, con Enel Colombia S.A. E.S.P. como comercializador actual. Este suministro se distribuye internamente en al menos tres (3) niveles de tensión: un nivel primario de 11,4 kV y niveles secundarios de 440 V, 280-220 V y 120-110 V. Cada estación cuenta con una subestación independiente que alberga diferentes transformadores, transferencias, rectificadores, UPS e inversores.</w:t>
      </w:r>
    </w:p>
    <w:p w14:paraId="5C632F5D" w14:textId="77777777" w:rsidR="00F05DE6" w:rsidRPr="0087189D" w:rsidRDefault="00F05DE6" w:rsidP="00F05DE6">
      <w:pPr>
        <w:pStyle w:val="Descripcin"/>
        <w:keepNext/>
        <w:spacing w:after="0"/>
        <w:rPr>
          <w:i w:val="0"/>
          <w:iCs w:val="0"/>
          <w:color w:val="000000"/>
          <w:sz w:val="20"/>
          <w:szCs w:val="20"/>
        </w:rPr>
      </w:pPr>
    </w:p>
    <w:p w14:paraId="641CD85A" w14:textId="77777777" w:rsidR="00F05DE6" w:rsidRPr="0087189D" w:rsidRDefault="00F05DE6" w:rsidP="00F05DE6">
      <w:pPr>
        <w:pStyle w:val="Descripcin"/>
        <w:keepNext/>
        <w:spacing w:after="0"/>
        <w:rPr>
          <w:i w:val="0"/>
          <w:iCs w:val="0"/>
          <w:color w:val="000000"/>
          <w:sz w:val="20"/>
          <w:szCs w:val="20"/>
        </w:rPr>
      </w:pPr>
      <w:r w:rsidRPr="0087189D">
        <w:rPr>
          <w:i w:val="0"/>
          <w:iCs w:val="0"/>
          <w:color w:val="000000"/>
          <w:sz w:val="20"/>
          <w:szCs w:val="20"/>
        </w:rPr>
        <w:t>En lo que respecta a la seguridad energética y la disponibilidad del servicio de cable, cada estación está equipada con plantas de generación eléctrica diésel. Las plantas se describen de la siguiente manera:</w:t>
      </w:r>
    </w:p>
    <w:p w14:paraId="41A4DF2B" w14:textId="77777777" w:rsidR="00F05DE6" w:rsidRPr="0087189D" w:rsidRDefault="00F05DE6" w:rsidP="00F05DE6">
      <w:pPr>
        <w:pStyle w:val="Descripcin"/>
        <w:keepNext/>
        <w:spacing w:after="0"/>
        <w:rPr>
          <w:i w:val="0"/>
          <w:iCs w:val="0"/>
          <w:color w:val="000000"/>
          <w:sz w:val="20"/>
          <w:szCs w:val="20"/>
        </w:rPr>
      </w:pPr>
    </w:p>
    <w:p w14:paraId="61485BD9" w14:textId="77777777" w:rsidR="00F05DE6" w:rsidRPr="0087189D" w:rsidRDefault="00F05DE6" w:rsidP="00F05DE6">
      <w:pPr>
        <w:pStyle w:val="Descripcin"/>
        <w:keepNext/>
        <w:numPr>
          <w:ilvl w:val="0"/>
          <w:numId w:val="33"/>
        </w:numPr>
        <w:spacing w:after="0"/>
        <w:rPr>
          <w:i w:val="0"/>
          <w:iCs w:val="0"/>
          <w:color w:val="000000"/>
          <w:sz w:val="20"/>
          <w:szCs w:val="20"/>
        </w:rPr>
      </w:pPr>
      <w:r w:rsidRPr="0087189D">
        <w:rPr>
          <w:i w:val="0"/>
          <w:iCs w:val="0"/>
          <w:color w:val="000000"/>
          <w:sz w:val="20"/>
          <w:szCs w:val="20"/>
        </w:rPr>
        <w:t>La Estación El Tunal cuenta con una planta de 256 kVA en modo Stand-by.</w:t>
      </w:r>
    </w:p>
    <w:p w14:paraId="1BED11CB" w14:textId="77777777" w:rsidR="00F05DE6" w:rsidRPr="0087189D" w:rsidRDefault="00F05DE6" w:rsidP="00F05DE6">
      <w:pPr>
        <w:pStyle w:val="Descripcin"/>
        <w:keepNext/>
        <w:numPr>
          <w:ilvl w:val="0"/>
          <w:numId w:val="33"/>
        </w:numPr>
        <w:spacing w:after="0"/>
        <w:rPr>
          <w:i w:val="0"/>
          <w:iCs w:val="0"/>
          <w:color w:val="000000"/>
          <w:sz w:val="20"/>
          <w:szCs w:val="20"/>
        </w:rPr>
      </w:pPr>
      <w:r w:rsidRPr="0087189D">
        <w:rPr>
          <w:i w:val="0"/>
          <w:iCs w:val="0"/>
          <w:color w:val="000000"/>
          <w:sz w:val="20"/>
          <w:szCs w:val="20"/>
        </w:rPr>
        <w:t>La Estación Juan Pablo II está equipada con una planta de 156 kVA en modo Stand-by.</w:t>
      </w:r>
    </w:p>
    <w:p w14:paraId="668B212E" w14:textId="77777777" w:rsidR="00F05DE6" w:rsidRPr="0087189D" w:rsidRDefault="00F05DE6" w:rsidP="00F05DE6">
      <w:pPr>
        <w:pStyle w:val="Descripcin"/>
        <w:keepNext/>
        <w:numPr>
          <w:ilvl w:val="0"/>
          <w:numId w:val="33"/>
        </w:numPr>
        <w:spacing w:after="0"/>
        <w:rPr>
          <w:i w:val="0"/>
          <w:iCs w:val="0"/>
          <w:color w:val="000000"/>
          <w:sz w:val="20"/>
          <w:szCs w:val="20"/>
        </w:rPr>
      </w:pPr>
      <w:r w:rsidRPr="0087189D">
        <w:rPr>
          <w:i w:val="0"/>
          <w:iCs w:val="0"/>
          <w:color w:val="000000"/>
          <w:sz w:val="20"/>
          <w:szCs w:val="20"/>
        </w:rPr>
        <w:t>En la Estación Manitas, se tienen tres (3) sistemas de emergencia CATERPILLAR, cada uno con una capacidad de arranque automático de 688 kVA.</w:t>
      </w:r>
    </w:p>
    <w:p w14:paraId="4AA319F1" w14:textId="77777777" w:rsidR="00F05DE6" w:rsidRPr="0087189D" w:rsidRDefault="00F05DE6" w:rsidP="00F05DE6">
      <w:pPr>
        <w:pStyle w:val="Descripcin"/>
        <w:keepNext/>
        <w:numPr>
          <w:ilvl w:val="0"/>
          <w:numId w:val="33"/>
        </w:numPr>
        <w:spacing w:after="0"/>
        <w:rPr>
          <w:i w:val="0"/>
          <w:iCs w:val="0"/>
          <w:color w:val="000000"/>
          <w:sz w:val="20"/>
          <w:szCs w:val="20"/>
        </w:rPr>
      </w:pPr>
      <w:r w:rsidRPr="0087189D">
        <w:rPr>
          <w:i w:val="0"/>
          <w:iCs w:val="0"/>
          <w:color w:val="000000"/>
          <w:sz w:val="20"/>
          <w:szCs w:val="20"/>
        </w:rPr>
        <w:t>La Estación Mirador del Paraíso incluye una planta de 156 kVA en modo Stand-by.</w:t>
      </w:r>
    </w:p>
    <w:p w14:paraId="0BB114D5" w14:textId="6E270861" w:rsidR="00F05DE6" w:rsidRPr="0087189D" w:rsidRDefault="00F05DE6" w:rsidP="00F05DE6">
      <w:pPr>
        <w:pStyle w:val="Descripcin"/>
        <w:keepNext/>
        <w:numPr>
          <w:ilvl w:val="0"/>
          <w:numId w:val="33"/>
        </w:numPr>
        <w:spacing w:after="0"/>
        <w:rPr>
          <w:i w:val="0"/>
          <w:iCs w:val="0"/>
          <w:color w:val="000000"/>
          <w:sz w:val="20"/>
          <w:szCs w:val="20"/>
        </w:rPr>
      </w:pPr>
      <w:r w:rsidRPr="0087189D">
        <w:rPr>
          <w:i w:val="0"/>
          <w:iCs w:val="0"/>
          <w:color w:val="000000"/>
          <w:sz w:val="20"/>
          <w:szCs w:val="20"/>
        </w:rPr>
        <w:t>Más información sobre estos sistemas está disponible en la sección de Censo de Cargas en el documento de referencia: Template WTA EE TransMiCable.</w:t>
      </w:r>
    </w:p>
    <w:p w14:paraId="2378E002" w14:textId="77777777" w:rsidR="00F05DE6" w:rsidRPr="0087189D" w:rsidRDefault="00F05DE6" w:rsidP="00F05DE6">
      <w:pPr>
        <w:pStyle w:val="Descripcin"/>
        <w:keepNext/>
        <w:spacing w:after="0"/>
        <w:rPr>
          <w:i w:val="0"/>
          <w:iCs w:val="0"/>
          <w:color w:val="000000"/>
          <w:sz w:val="20"/>
          <w:szCs w:val="20"/>
        </w:rPr>
      </w:pPr>
    </w:p>
    <w:p w14:paraId="6F368224" w14:textId="4DFEAEBD" w:rsidR="00F05DE6" w:rsidRPr="0087189D" w:rsidRDefault="00F05DE6" w:rsidP="00F05DE6">
      <w:pPr>
        <w:pStyle w:val="Descripcin"/>
        <w:keepNext/>
        <w:spacing w:after="0"/>
        <w:rPr>
          <w:i w:val="0"/>
          <w:iCs w:val="0"/>
          <w:color w:val="000000"/>
          <w:sz w:val="20"/>
          <w:szCs w:val="20"/>
        </w:rPr>
      </w:pPr>
      <w:r w:rsidRPr="0087189D">
        <w:rPr>
          <w:i w:val="0"/>
          <w:iCs w:val="0"/>
          <w:color w:val="000000"/>
          <w:sz w:val="20"/>
          <w:szCs w:val="20"/>
        </w:rPr>
        <w:t>En lo que respecta al uso de agua, esta se utiliza para el consumo interno de las estaciones en lavamanos, cocinas y filtros de agua. Los sistemas de bombeo constan de un banco de dos (2) bombas, donde una funciona como equipo de respaldo. Es importante destacar que todas las estaciones cuentan con un sistema de recolección de aguas lluvias y disponen de un banco de dos (2) bombas para su utilización en los inodoros de los baños y otras labores de servicios generales. El uso de agua en todo el Sistema TransMiCable representa aproximadamente el 7,84% de los costos mensuales en facturas de servicios.</w:t>
      </w:r>
    </w:p>
    <w:p w14:paraId="192BA1FB" w14:textId="77777777" w:rsidR="00F05DE6" w:rsidRPr="0087189D" w:rsidRDefault="00F05DE6" w:rsidP="00F05DE6">
      <w:pPr>
        <w:pStyle w:val="Descripcin"/>
        <w:keepNext/>
        <w:spacing w:after="0"/>
        <w:rPr>
          <w:i w:val="0"/>
          <w:iCs w:val="0"/>
          <w:color w:val="000000"/>
          <w:sz w:val="20"/>
          <w:szCs w:val="20"/>
        </w:rPr>
      </w:pPr>
    </w:p>
    <w:p w14:paraId="3D8CA7ED" w14:textId="28DE14EA" w:rsidR="001409F7" w:rsidRPr="0087189D" w:rsidRDefault="00F05DE6" w:rsidP="00F05DE6">
      <w:pPr>
        <w:pStyle w:val="Descripcin"/>
        <w:keepNext/>
        <w:spacing w:after="0"/>
        <w:rPr>
          <w:bCs/>
          <w:i w:val="0"/>
          <w:iCs w:val="0"/>
          <w:color w:val="000000"/>
          <w:sz w:val="20"/>
          <w:szCs w:val="20"/>
        </w:rPr>
      </w:pPr>
      <w:r w:rsidRPr="0087189D">
        <w:rPr>
          <w:i w:val="0"/>
          <w:iCs w:val="0"/>
          <w:color w:val="000000"/>
          <w:sz w:val="20"/>
          <w:szCs w:val="20"/>
        </w:rPr>
        <w:t xml:space="preserve">De acuerdo con los datos obtenidos de las facturas de energía eléctrica y la verificación con el punto focal, la edificación se clasifica actualmente como un consumidor dentro del mercado no regulado. Esto implica que el Sistema TransMiCable tiene flexibilidad en términos de consumo y contratación de energía, lo que le permite gestionar su demanda energética de manera autónoma y adaptarse a sus necesidades específicas, así como tener una tarifa diferencial aplicada a su consumo. La </w:t>
      </w:r>
      <w:r w:rsidRPr="0087189D">
        <w:rPr>
          <w:i w:val="0"/>
          <w:iCs w:val="0"/>
          <w:color w:val="000000"/>
          <w:sz w:val="20"/>
          <w:szCs w:val="20"/>
        </w:rPr>
        <w:fldChar w:fldCharType="begin"/>
      </w:r>
      <w:r w:rsidRPr="0087189D">
        <w:rPr>
          <w:i w:val="0"/>
          <w:iCs w:val="0"/>
          <w:color w:val="000000"/>
          <w:sz w:val="20"/>
          <w:szCs w:val="20"/>
        </w:rPr>
        <w:instrText xml:space="preserve"> REF _Ref149660002 \h  \* MERGEFORMAT </w:instrText>
      </w:r>
      <w:r w:rsidRPr="0087189D">
        <w:rPr>
          <w:i w:val="0"/>
          <w:iCs w:val="0"/>
          <w:color w:val="000000"/>
          <w:sz w:val="20"/>
          <w:szCs w:val="20"/>
        </w:rPr>
      </w:r>
      <w:r w:rsidRPr="0087189D">
        <w:rPr>
          <w:i w:val="0"/>
          <w:iCs w:val="0"/>
          <w:color w:val="000000"/>
          <w:sz w:val="20"/>
          <w:szCs w:val="20"/>
        </w:rPr>
        <w:fldChar w:fldCharType="separate"/>
      </w:r>
      <w:r w:rsidRPr="0087189D">
        <w:rPr>
          <w:i w:val="0"/>
          <w:color w:val="auto"/>
          <w:sz w:val="20"/>
          <w:szCs w:val="20"/>
        </w:rPr>
        <w:t xml:space="preserve">Tabla </w:t>
      </w:r>
      <w:r w:rsidRPr="0087189D">
        <w:rPr>
          <w:i w:val="0"/>
          <w:noProof/>
          <w:color w:val="auto"/>
          <w:sz w:val="20"/>
          <w:szCs w:val="20"/>
        </w:rPr>
        <w:t>2</w:t>
      </w:r>
      <w:r w:rsidRPr="0087189D">
        <w:rPr>
          <w:i w:val="0"/>
          <w:iCs w:val="0"/>
          <w:color w:val="000000"/>
          <w:sz w:val="20"/>
          <w:szCs w:val="20"/>
        </w:rPr>
        <w:fldChar w:fldCharType="end"/>
      </w:r>
      <w:r w:rsidRPr="0087189D">
        <w:rPr>
          <w:i w:val="0"/>
          <w:iCs w:val="0"/>
          <w:color w:val="000000"/>
          <w:sz w:val="20"/>
          <w:szCs w:val="20"/>
        </w:rPr>
        <w:t xml:space="preserve"> detalla las tarifas promedio correspondientes al período comprendido entre enero de 2022 y mayo de 2023 para cada uno de los servicios utilizados por TransMiCable</w:t>
      </w:r>
      <w:r w:rsidR="001409F7" w:rsidRPr="0087189D">
        <w:rPr>
          <w:bCs/>
          <w:i w:val="0"/>
          <w:iCs w:val="0"/>
          <w:color w:val="000000"/>
          <w:sz w:val="20"/>
          <w:szCs w:val="20"/>
        </w:rPr>
        <w:t>.</w:t>
      </w:r>
    </w:p>
    <w:p w14:paraId="51E396D6" w14:textId="77777777" w:rsidR="001409F7" w:rsidRPr="0087189D" w:rsidRDefault="001409F7" w:rsidP="001409F7">
      <w:pPr>
        <w:spacing w:after="0"/>
      </w:pPr>
    </w:p>
    <w:p w14:paraId="58130976" w14:textId="564F2E19" w:rsidR="001409F7" w:rsidRPr="0087189D" w:rsidRDefault="001409F7" w:rsidP="00E051EA">
      <w:pPr>
        <w:pStyle w:val="Descripcin"/>
        <w:keepNext/>
        <w:spacing w:after="0"/>
        <w:jc w:val="center"/>
      </w:pPr>
      <w:bookmarkStart w:id="38" w:name="_Ref149660002"/>
      <w:r w:rsidRPr="0087189D">
        <w:rPr>
          <w:b/>
          <w:i w:val="0"/>
          <w:color w:val="auto"/>
        </w:rPr>
        <w:t xml:space="preserve">Tabla </w:t>
      </w:r>
      <w:r w:rsidRPr="0087189D">
        <w:rPr>
          <w:b/>
          <w:i w:val="0"/>
          <w:color w:val="auto"/>
        </w:rPr>
        <w:fldChar w:fldCharType="begin"/>
      </w:r>
      <w:r w:rsidRPr="0087189D">
        <w:rPr>
          <w:b/>
          <w:i w:val="0"/>
          <w:color w:val="auto"/>
        </w:rPr>
        <w:instrText xml:space="preserve"> SEQ Tabla \* ARABIC </w:instrText>
      </w:r>
      <w:r w:rsidRPr="0087189D">
        <w:rPr>
          <w:b/>
          <w:i w:val="0"/>
          <w:color w:val="auto"/>
        </w:rPr>
        <w:fldChar w:fldCharType="separate"/>
      </w:r>
      <w:r w:rsidR="00C03229" w:rsidRPr="0087189D">
        <w:rPr>
          <w:b/>
          <w:i w:val="0"/>
          <w:noProof/>
          <w:color w:val="auto"/>
        </w:rPr>
        <w:t>2</w:t>
      </w:r>
      <w:r w:rsidRPr="0087189D">
        <w:rPr>
          <w:b/>
          <w:i w:val="0"/>
          <w:color w:val="auto"/>
        </w:rPr>
        <w:fldChar w:fldCharType="end"/>
      </w:r>
      <w:bookmarkEnd w:id="38"/>
      <w:r w:rsidRPr="0087189D">
        <w:rPr>
          <w:b/>
          <w:i w:val="0"/>
          <w:color w:val="auto"/>
        </w:rPr>
        <w:t xml:space="preserve">. </w:t>
      </w:r>
      <w:r w:rsidRPr="0087189D">
        <w:rPr>
          <w:b/>
          <w:bCs/>
          <w:i w:val="0"/>
          <w:iCs w:val="0"/>
          <w:color w:val="auto"/>
        </w:rPr>
        <w:t xml:space="preserve">Tarifas promedio </w:t>
      </w:r>
      <w:r w:rsidR="00E051EA" w:rsidRPr="0087189D">
        <w:rPr>
          <w:b/>
          <w:bCs/>
          <w:i w:val="0"/>
          <w:iCs w:val="0"/>
          <w:color w:val="auto"/>
        </w:rPr>
        <w:t>del periodo</w:t>
      </w:r>
      <w:r w:rsidRPr="0087189D">
        <w:rPr>
          <w:b/>
          <w:bCs/>
          <w:i w:val="0"/>
          <w:iCs w:val="0"/>
          <w:color w:val="auto"/>
        </w:rPr>
        <w:t xml:space="preserve"> reportado, (enero 2022 a mayo de 2023)</w:t>
      </w:r>
    </w:p>
    <w:tbl>
      <w:tblPr>
        <w:tblStyle w:val="Tablaconcuadrcula"/>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8"/>
        <w:gridCol w:w="2408"/>
        <w:gridCol w:w="2408"/>
      </w:tblGrid>
      <w:tr w:rsidR="001409F7" w:rsidRPr="0087189D" w14:paraId="74DD0E37" w14:textId="77777777" w:rsidTr="00E051EA">
        <w:trPr>
          <w:jc w:val="center"/>
        </w:trPr>
        <w:tc>
          <w:tcPr>
            <w:tcW w:w="2408" w:type="dxa"/>
            <w:shd w:val="clear" w:color="auto" w:fill="00B050"/>
          </w:tcPr>
          <w:p w14:paraId="6D5ECFF4" w14:textId="77777777" w:rsidR="001409F7" w:rsidRPr="0087189D" w:rsidRDefault="001409F7" w:rsidP="00A41F70">
            <w:pPr>
              <w:spacing w:after="0"/>
              <w:jc w:val="left"/>
              <w:rPr>
                <w:b/>
                <w:color w:val="FFFFFF" w:themeColor="background1"/>
                <w:sz w:val="18"/>
                <w:szCs w:val="18"/>
              </w:rPr>
            </w:pPr>
            <w:r w:rsidRPr="0087189D">
              <w:rPr>
                <w:b/>
                <w:color w:val="FFFFFF" w:themeColor="background1"/>
                <w:sz w:val="18"/>
                <w:szCs w:val="18"/>
              </w:rPr>
              <w:t>Energético</w:t>
            </w:r>
          </w:p>
        </w:tc>
        <w:tc>
          <w:tcPr>
            <w:tcW w:w="2408" w:type="dxa"/>
            <w:shd w:val="clear" w:color="auto" w:fill="00B050"/>
          </w:tcPr>
          <w:p w14:paraId="695CA68B" w14:textId="77777777" w:rsidR="001409F7" w:rsidRPr="0087189D" w:rsidRDefault="001409F7" w:rsidP="00A41F70">
            <w:pPr>
              <w:spacing w:after="0"/>
              <w:jc w:val="left"/>
              <w:rPr>
                <w:b/>
                <w:color w:val="FFFFFF" w:themeColor="background1"/>
                <w:sz w:val="18"/>
                <w:szCs w:val="18"/>
              </w:rPr>
            </w:pPr>
            <w:r w:rsidRPr="0087189D">
              <w:rPr>
                <w:b/>
                <w:color w:val="FFFFFF" w:themeColor="background1"/>
                <w:sz w:val="18"/>
                <w:szCs w:val="18"/>
              </w:rPr>
              <w:t>Tarifa</w:t>
            </w:r>
          </w:p>
        </w:tc>
        <w:tc>
          <w:tcPr>
            <w:tcW w:w="2408" w:type="dxa"/>
            <w:shd w:val="clear" w:color="auto" w:fill="00B050"/>
          </w:tcPr>
          <w:p w14:paraId="226E19B6" w14:textId="77777777" w:rsidR="001409F7" w:rsidRPr="0087189D" w:rsidRDefault="001409F7" w:rsidP="00A41F70">
            <w:pPr>
              <w:spacing w:after="0"/>
              <w:jc w:val="left"/>
              <w:rPr>
                <w:b/>
                <w:color w:val="FFFFFF" w:themeColor="background1"/>
                <w:sz w:val="18"/>
                <w:szCs w:val="18"/>
              </w:rPr>
            </w:pPr>
            <w:r w:rsidRPr="0087189D">
              <w:rPr>
                <w:b/>
                <w:color w:val="FFFFFF" w:themeColor="background1"/>
                <w:sz w:val="18"/>
                <w:szCs w:val="18"/>
              </w:rPr>
              <w:t>Unidades</w:t>
            </w:r>
          </w:p>
        </w:tc>
      </w:tr>
      <w:tr w:rsidR="001409F7" w:rsidRPr="0087189D" w14:paraId="25CE95D7" w14:textId="77777777" w:rsidTr="00E051EA">
        <w:trPr>
          <w:jc w:val="center"/>
        </w:trPr>
        <w:tc>
          <w:tcPr>
            <w:tcW w:w="2408" w:type="dxa"/>
            <w:shd w:val="clear" w:color="auto" w:fill="auto"/>
          </w:tcPr>
          <w:p w14:paraId="5F774F89" w14:textId="77777777" w:rsidR="001409F7" w:rsidRPr="0087189D" w:rsidRDefault="001409F7" w:rsidP="00A41F70">
            <w:pPr>
              <w:spacing w:after="0"/>
              <w:jc w:val="left"/>
              <w:rPr>
                <w:sz w:val="18"/>
                <w:szCs w:val="18"/>
              </w:rPr>
            </w:pPr>
            <w:r w:rsidRPr="0087189D">
              <w:rPr>
                <w:sz w:val="18"/>
                <w:szCs w:val="18"/>
              </w:rPr>
              <w:t>Electricidad</w:t>
            </w:r>
          </w:p>
        </w:tc>
        <w:tc>
          <w:tcPr>
            <w:tcW w:w="2408" w:type="dxa"/>
            <w:shd w:val="clear" w:color="auto" w:fill="auto"/>
          </w:tcPr>
          <w:p w14:paraId="7F3328D6" w14:textId="6AB43907" w:rsidR="001409F7" w:rsidRPr="0087189D" w:rsidRDefault="001409F7" w:rsidP="00A41F70">
            <w:pPr>
              <w:spacing w:after="0"/>
              <w:jc w:val="left"/>
              <w:rPr>
                <w:sz w:val="18"/>
                <w:szCs w:val="18"/>
              </w:rPr>
            </w:pPr>
            <w:r w:rsidRPr="0087189D">
              <w:rPr>
                <w:sz w:val="18"/>
                <w:szCs w:val="18"/>
              </w:rPr>
              <w:t>$ 635,6</w:t>
            </w:r>
          </w:p>
        </w:tc>
        <w:tc>
          <w:tcPr>
            <w:tcW w:w="2408" w:type="dxa"/>
            <w:shd w:val="clear" w:color="auto" w:fill="auto"/>
          </w:tcPr>
          <w:p w14:paraId="68B2936C" w14:textId="77777777" w:rsidR="001409F7" w:rsidRPr="0087189D" w:rsidRDefault="001409F7" w:rsidP="00A41F70">
            <w:pPr>
              <w:spacing w:after="0"/>
              <w:jc w:val="left"/>
              <w:rPr>
                <w:sz w:val="18"/>
                <w:szCs w:val="18"/>
              </w:rPr>
            </w:pPr>
            <w:r w:rsidRPr="0087189D">
              <w:rPr>
                <w:sz w:val="18"/>
                <w:szCs w:val="18"/>
              </w:rPr>
              <w:t>[$COP/kWh]</w:t>
            </w:r>
          </w:p>
        </w:tc>
      </w:tr>
      <w:tr w:rsidR="001409F7" w:rsidRPr="0087189D" w14:paraId="657AC511" w14:textId="77777777" w:rsidTr="00E051EA">
        <w:trPr>
          <w:jc w:val="center"/>
        </w:trPr>
        <w:tc>
          <w:tcPr>
            <w:tcW w:w="2408" w:type="dxa"/>
            <w:shd w:val="clear" w:color="auto" w:fill="auto"/>
          </w:tcPr>
          <w:p w14:paraId="02BE7196" w14:textId="77777777" w:rsidR="001409F7" w:rsidRPr="0087189D" w:rsidRDefault="001409F7" w:rsidP="00A41F70">
            <w:pPr>
              <w:spacing w:after="0"/>
              <w:jc w:val="left"/>
              <w:rPr>
                <w:sz w:val="18"/>
                <w:szCs w:val="18"/>
              </w:rPr>
            </w:pPr>
            <w:r w:rsidRPr="0087189D">
              <w:rPr>
                <w:sz w:val="18"/>
                <w:szCs w:val="18"/>
              </w:rPr>
              <w:t xml:space="preserve">Agua </w:t>
            </w:r>
          </w:p>
        </w:tc>
        <w:tc>
          <w:tcPr>
            <w:tcW w:w="2408" w:type="dxa"/>
            <w:shd w:val="clear" w:color="auto" w:fill="auto"/>
          </w:tcPr>
          <w:p w14:paraId="5F18459B" w14:textId="66B1D799" w:rsidR="001409F7" w:rsidRPr="0087189D" w:rsidRDefault="001409F7" w:rsidP="00A41F70">
            <w:pPr>
              <w:spacing w:after="0"/>
              <w:jc w:val="left"/>
              <w:rPr>
                <w:sz w:val="18"/>
                <w:szCs w:val="18"/>
              </w:rPr>
            </w:pPr>
            <w:r w:rsidRPr="0087189D">
              <w:rPr>
                <w:sz w:val="18"/>
                <w:szCs w:val="18"/>
              </w:rPr>
              <w:t>$ 9.706</w:t>
            </w:r>
          </w:p>
        </w:tc>
        <w:tc>
          <w:tcPr>
            <w:tcW w:w="2408" w:type="dxa"/>
            <w:shd w:val="clear" w:color="auto" w:fill="auto"/>
          </w:tcPr>
          <w:p w14:paraId="41333B67" w14:textId="77777777" w:rsidR="001409F7" w:rsidRPr="0087189D" w:rsidRDefault="001409F7" w:rsidP="00A41F70">
            <w:pPr>
              <w:spacing w:after="0"/>
              <w:jc w:val="left"/>
              <w:rPr>
                <w:sz w:val="18"/>
                <w:szCs w:val="18"/>
              </w:rPr>
            </w:pPr>
            <w:r w:rsidRPr="0087189D">
              <w:rPr>
                <w:sz w:val="18"/>
                <w:szCs w:val="18"/>
              </w:rPr>
              <w:t>[$COP/</w:t>
            </w:r>
            <w:r w:rsidRPr="0087189D">
              <w:rPr>
                <w:sz w:val="18"/>
                <w:szCs w:val="18"/>
                <w:shd w:val="clear" w:color="auto" w:fill="FFFFFF"/>
              </w:rPr>
              <w:t>m³]</w:t>
            </w:r>
          </w:p>
        </w:tc>
      </w:tr>
    </w:tbl>
    <w:p w14:paraId="5D1BEB27" w14:textId="77777777" w:rsidR="003F2C9C" w:rsidRPr="0087189D" w:rsidRDefault="003F2C9C" w:rsidP="003F2C9C">
      <w:pPr>
        <w:jc w:val="left"/>
        <w:rPr>
          <w:bCs/>
          <w:szCs w:val="22"/>
        </w:rPr>
      </w:pPr>
    </w:p>
    <w:p w14:paraId="4FA8F0F5" w14:textId="77777777" w:rsidR="001409F7" w:rsidRPr="0087189D" w:rsidRDefault="001409F7" w:rsidP="003F2C9C">
      <w:pPr>
        <w:jc w:val="left"/>
        <w:rPr>
          <w:bCs/>
          <w:szCs w:val="22"/>
        </w:rPr>
      </w:pPr>
    </w:p>
    <w:p w14:paraId="259ECD33" w14:textId="77777777" w:rsidR="00F05DE6" w:rsidRPr="0087189D" w:rsidRDefault="00F05DE6" w:rsidP="003F2C9C">
      <w:pPr>
        <w:jc w:val="left"/>
        <w:rPr>
          <w:bCs/>
          <w:szCs w:val="22"/>
        </w:rPr>
      </w:pPr>
    </w:p>
    <w:p w14:paraId="4B51D7A0" w14:textId="516D40FF" w:rsidR="003815ED" w:rsidRPr="0087189D" w:rsidRDefault="66E23358" w:rsidP="00225C20">
      <w:pPr>
        <w:pStyle w:val="Ttulo2"/>
        <w:spacing w:line="276" w:lineRule="auto"/>
        <w:rPr>
          <w:color w:val="auto"/>
        </w:rPr>
      </w:pPr>
      <w:bookmarkStart w:id="39" w:name="_Toc147997118"/>
      <w:r w:rsidRPr="0087189D">
        <w:rPr>
          <w:color w:val="auto"/>
        </w:rPr>
        <w:lastRenderedPageBreak/>
        <w:t xml:space="preserve">2.3 </w:t>
      </w:r>
      <w:r w:rsidR="00532EAB" w:rsidRPr="0087189D">
        <w:rPr>
          <w:color w:val="auto"/>
        </w:rPr>
        <w:t>Perfil de c</w:t>
      </w:r>
      <w:r w:rsidRPr="0087189D">
        <w:rPr>
          <w:color w:val="auto"/>
        </w:rPr>
        <w:t>onsumos energéticos de la edificación</w:t>
      </w:r>
      <w:bookmarkEnd w:id="39"/>
    </w:p>
    <w:p w14:paraId="548AF082" w14:textId="77777777" w:rsidR="001409F7" w:rsidRPr="0087189D" w:rsidRDefault="001409F7" w:rsidP="00A41F70">
      <w:pPr>
        <w:rPr>
          <w:szCs w:val="22"/>
        </w:rPr>
      </w:pPr>
      <w:bookmarkStart w:id="40" w:name="_Ref364172671"/>
      <w:r w:rsidRPr="0087189D">
        <w:rPr>
          <w:szCs w:val="22"/>
        </w:rPr>
        <w:t>A continuación, en la Tabla 3, se muestra el detalle de los consumos y los costos de energía eléctrica, y agua facturados durante el período evaluado.</w:t>
      </w:r>
    </w:p>
    <w:p w14:paraId="71399BB1" w14:textId="3AFDE310" w:rsidR="001409F7" w:rsidRPr="0087189D" w:rsidRDefault="001409F7" w:rsidP="005B4ED8">
      <w:pPr>
        <w:pStyle w:val="Descripcin"/>
        <w:keepNext/>
        <w:spacing w:after="0"/>
        <w:jc w:val="center"/>
        <w:rPr>
          <w:b/>
          <w:i w:val="0"/>
          <w:color w:val="auto"/>
        </w:rPr>
      </w:pPr>
      <w:bookmarkStart w:id="41" w:name="_Ref149735478"/>
      <w:r w:rsidRPr="0087189D">
        <w:rPr>
          <w:b/>
          <w:i w:val="0"/>
          <w:color w:val="auto"/>
        </w:rPr>
        <w:t xml:space="preserve">Tabla </w:t>
      </w:r>
      <w:r w:rsidRPr="0087189D">
        <w:rPr>
          <w:b/>
          <w:i w:val="0"/>
          <w:color w:val="auto"/>
        </w:rPr>
        <w:fldChar w:fldCharType="begin"/>
      </w:r>
      <w:r w:rsidRPr="0087189D">
        <w:rPr>
          <w:b/>
          <w:i w:val="0"/>
          <w:color w:val="auto"/>
        </w:rPr>
        <w:instrText xml:space="preserve"> SEQ Tabla \* ARABIC </w:instrText>
      </w:r>
      <w:r w:rsidRPr="0087189D">
        <w:rPr>
          <w:b/>
          <w:i w:val="0"/>
          <w:color w:val="auto"/>
        </w:rPr>
        <w:fldChar w:fldCharType="separate"/>
      </w:r>
      <w:r w:rsidR="00C03229" w:rsidRPr="0087189D">
        <w:rPr>
          <w:b/>
          <w:i w:val="0"/>
          <w:noProof/>
          <w:color w:val="auto"/>
        </w:rPr>
        <w:t>3</w:t>
      </w:r>
      <w:r w:rsidRPr="0087189D">
        <w:rPr>
          <w:b/>
          <w:i w:val="0"/>
          <w:color w:val="auto"/>
        </w:rPr>
        <w:fldChar w:fldCharType="end"/>
      </w:r>
      <w:bookmarkEnd w:id="41"/>
      <w:r w:rsidRPr="0087189D">
        <w:rPr>
          <w:b/>
          <w:i w:val="0"/>
          <w:color w:val="auto"/>
        </w:rPr>
        <w:t>. Registro de consumos y costos mensuales de servicios en TransMiCable.</w:t>
      </w:r>
    </w:p>
    <w:tbl>
      <w:tblPr>
        <w:tblW w:w="8620" w:type="dxa"/>
        <w:jc w:val="center"/>
        <w:tblCellMar>
          <w:left w:w="70" w:type="dxa"/>
          <w:right w:w="70" w:type="dxa"/>
        </w:tblCellMar>
        <w:tblLook w:val="04A0" w:firstRow="1" w:lastRow="0" w:firstColumn="1" w:lastColumn="0" w:noHBand="0" w:noVBand="1"/>
      </w:tblPr>
      <w:tblGrid>
        <w:gridCol w:w="1200"/>
        <w:gridCol w:w="1580"/>
        <w:gridCol w:w="1420"/>
        <w:gridCol w:w="1460"/>
        <w:gridCol w:w="1500"/>
        <w:gridCol w:w="1460"/>
      </w:tblGrid>
      <w:tr w:rsidR="00961800" w:rsidRPr="0087189D" w14:paraId="0B80B7E9" w14:textId="77777777" w:rsidTr="005B4ED8">
        <w:trPr>
          <w:trHeight w:val="255"/>
          <w:jc w:val="center"/>
        </w:trPr>
        <w:tc>
          <w:tcPr>
            <w:tcW w:w="1200" w:type="dxa"/>
            <w:vMerge w:val="restart"/>
            <w:tcBorders>
              <w:top w:val="single" w:sz="4" w:space="0" w:color="FFFFFF"/>
              <w:left w:val="single" w:sz="4" w:space="0" w:color="FFFFFF"/>
              <w:bottom w:val="single" w:sz="4" w:space="0" w:color="FFFFFF"/>
              <w:right w:val="single" w:sz="4" w:space="0" w:color="FFFFFF"/>
            </w:tcBorders>
            <w:shd w:val="clear" w:color="auto" w:fill="00B050"/>
            <w:vAlign w:val="center"/>
            <w:hideMark/>
          </w:tcPr>
          <w:p w14:paraId="61EDDF2E" w14:textId="77777777" w:rsidR="00961800" w:rsidRPr="0087189D" w:rsidRDefault="00961800" w:rsidP="00961800">
            <w:pPr>
              <w:spacing w:after="0"/>
              <w:jc w:val="center"/>
              <w:rPr>
                <w:rFonts w:cs="Arial"/>
                <w:color w:val="FFFFFF"/>
                <w:sz w:val="18"/>
                <w:szCs w:val="18"/>
                <w:lang w:eastAsia="es-CO"/>
              </w:rPr>
            </w:pPr>
            <w:r w:rsidRPr="0087189D">
              <w:rPr>
                <w:rFonts w:cs="Arial"/>
                <w:color w:val="FFFFFF"/>
                <w:sz w:val="18"/>
                <w:szCs w:val="18"/>
                <w:lang w:eastAsia="es-CO"/>
              </w:rPr>
              <w:t>FECHA</w:t>
            </w:r>
          </w:p>
        </w:tc>
        <w:tc>
          <w:tcPr>
            <w:tcW w:w="1580" w:type="dxa"/>
            <w:vMerge w:val="restart"/>
            <w:tcBorders>
              <w:top w:val="single" w:sz="4" w:space="0" w:color="FFFFFF"/>
              <w:left w:val="single" w:sz="4" w:space="0" w:color="FFFFFF"/>
              <w:bottom w:val="single" w:sz="4" w:space="0" w:color="FFFFFF"/>
              <w:right w:val="single" w:sz="4" w:space="0" w:color="FFFFFF"/>
            </w:tcBorders>
            <w:shd w:val="clear" w:color="auto" w:fill="00B050"/>
            <w:vAlign w:val="center"/>
            <w:hideMark/>
          </w:tcPr>
          <w:p w14:paraId="7D97C49E" w14:textId="77777777" w:rsidR="00961800" w:rsidRPr="0087189D" w:rsidRDefault="00961800" w:rsidP="00961800">
            <w:pPr>
              <w:spacing w:after="0"/>
              <w:jc w:val="center"/>
              <w:rPr>
                <w:rFonts w:cs="Arial"/>
                <w:color w:val="FFFFFF"/>
                <w:sz w:val="18"/>
                <w:szCs w:val="18"/>
                <w:lang w:eastAsia="es-CO"/>
              </w:rPr>
            </w:pPr>
            <w:r w:rsidRPr="0087189D">
              <w:rPr>
                <w:rFonts w:cs="Arial"/>
                <w:color w:val="FFFFFF"/>
                <w:sz w:val="18"/>
                <w:szCs w:val="18"/>
                <w:lang w:eastAsia="es-CO"/>
              </w:rPr>
              <w:t>Número de usuarios/mes</w:t>
            </w:r>
          </w:p>
        </w:tc>
        <w:tc>
          <w:tcPr>
            <w:tcW w:w="1420" w:type="dxa"/>
            <w:tcBorders>
              <w:top w:val="single" w:sz="4" w:space="0" w:color="FFFFFF"/>
              <w:left w:val="nil"/>
              <w:bottom w:val="single" w:sz="4" w:space="0" w:color="FFFFFF"/>
              <w:right w:val="single" w:sz="4" w:space="0" w:color="FFFFFF"/>
            </w:tcBorders>
            <w:shd w:val="clear" w:color="auto" w:fill="00B050"/>
            <w:vAlign w:val="center"/>
            <w:hideMark/>
          </w:tcPr>
          <w:p w14:paraId="425EEA98" w14:textId="77777777" w:rsidR="00961800" w:rsidRPr="0087189D" w:rsidRDefault="00961800" w:rsidP="00961800">
            <w:pPr>
              <w:spacing w:after="0"/>
              <w:jc w:val="center"/>
              <w:rPr>
                <w:rFonts w:cs="Arial"/>
                <w:color w:val="FFFFFF"/>
                <w:sz w:val="18"/>
                <w:szCs w:val="18"/>
                <w:lang w:eastAsia="es-CO"/>
              </w:rPr>
            </w:pPr>
            <w:r w:rsidRPr="0087189D">
              <w:rPr>
                <w:rFonts w:cs="Arial"/>
                <w:color w:val="FFFFFF"/>
                <w:sz w:val="18"/>
                <w:szCs w:val="18"/>
                <w:lang w:eastAsia="es-CO"/>
              </w:rPr>
              <w:t>Consumo EE</w:t>
            </w:r>
          </w:p>
        </w:tc>
        <w:tc>
          <w:tcPr>
            <w:tcW w:w="1460" w:type="dxa"/>
            <w:tcBorders>
              <w:top w:val="single" w:sz="4" w:space="0" w:color="FFFFFF"/>
              <w:left w:val="nil"/>
              <w:bottom w:val="single" w:sz="4" w:space="0" w:color="FFFFFF"/>
              <w:right w:val="single" w:sz="4" w:space="0" w:color="FFFFFF"/>
            </w:tcBorders>
            <w:shd w:val="clear" w:color="auto" w:fill="00B050"/>
            <w:vAlign w:val="center"/>
            <w:hideMark/>
          </w:tcPr>
          <w:p w14:paraId="4E5A932C" w14:textId="77777777" w:rsidR="00961800" w:rsidRPr="0087189D" w:rsidRDefault="00961800" w:rsidP="00961800">
            <w:pPr>
              <w:spacing w:after="0"/>
              <w:jc w:val="center"/>
              <w:rPr>
                <w:rFonts w:cs="Arial"/>
                <w:color w:val="FFFFFF"/>
                <w:sz w:val="18"/>
                <w:szCs w:val="18"/>
                <w:lang w:eastAsia="es-CO"/>
              </w:rPr>
            </w:pPr>
            <w:r w:rsidRPr="0087189D">
              <w:rPr>
                <w:rFonts w:cs="Arial"/>
                <w:color w:val="FFFFFF"/>
                <w:sz w:val="18"/>
                <w:szCs w:val="18"/>
                <w:lang w:eastAsia="es-CO"/>
              </w:rPr>
              <w:t>Costos EE</w:t>
            </w:r>
          </w:p>
        </w:tc>
        <w:tc>
          <w:tcPr>
            <w:tcW w:w="1500" w:type="dxa"/>
            <w:tcBorders>
              <w:top w:val="single" w:sz="4" w:space="0" w:color="FFFFFF"/>
              <w:left w:val="nil"/>
              <w:bottom w:val="single" w:sz="4" w:space="0" w:color="FFFFFF"/>
              <w:right w:val="single" w:sz="4" w:space="0" w:color="FFFFFF"/>
            </w:tcBorders>
            <w:shd w:val="clear" w:color="auto" w:fill="00B050"/>
            <w:vAlign w:val="center"/>
            <w:hideMark/>
          </w:tcPr>
          <w:p w14:paraId="03CCE38B" w14:textId="77777777" w:rsidR="00961800" w:rsidRPr="0087189D" w:rsidRDefault="00961800" w:rsidP="00961800">
            <w:pPr>
              <w:spacing w:after="0"/>
              <w:jc w:val="center"/>
              <w:rPr>
                <w:rFonts w:cs="Arial"/>
                <w:color w:val="FFFFFF"/>
                <w:sz w:val="18"/>
                <w:szCs w:val="18"/>
                <w:lang w:eastAsia="es-CO"/>
              </w:rPr>
            </w:pPr>
            <w:r w:rsidRPr="0087189D">
              <w:rPr>
                <w:rFonts w:cs="Arial"/>
                <w:color w:val="FFFFFF"/>
                <w:sz w:val="18"/>
                <w:szCs w:val="18"/>
                <w:lang w:eastAsia="es-CO"/>
              </w:rPr>
              <w:t xml:space="preserve">Consumo Agua </w:t>
            </w:r>
          </w:p>
        </w:tc>
        <w:tc>
          <w:tcPr>
            <w:tcW w:w="1460" w:type="dxa"/>
            <w:tcBorders>
              <w:top w:val="single" w:sz="4" w:space="0" w:color="FFFFFF"/>
              <w:left w:val="nil"/>
              <w:bottom w:val="single" w:sz="4" w:space="0" w:color="FFFFFF"/>
              <w:right w:val="single" w:sz="4" w:space="0" w:color="FFFFFF"/>
            </w:tcBorders>
            <w:shd w:val="clear" w:color="auto" w:fill="00B050"/>
            <w:vAlign w:val="center"/>
            <w:hideMark/>
          </w:tcPr>
          <w:p w14:paraId="6641F5D4" w14:textId="77777777" w:rsidR="00961800" w:rsidRPr="0087189D" w:rsidRDefault="00961800" w:rsidP="00961800">
            <w:pPr>
              <w:spacing w:after="0"/>
              <w:jc w:val="center"/>
              <w:rPr>
                <w:rFonts w:cs="Arial"/>
                <w:color w:val="FFFFFF"/>
                <w:sz w:val="18"/>
                <w:szCs w:val="18"/>
                <w:lang w:eastAsia="es-CO"/>
              </w:rPr>
            </w:pPr>
            <w:r w:rsidRPr="0087189D">
              <w:rPr>
                <w:rFonts w:cs="Arial"/>
                <w:color w:val="FFFFFF"/>
                <w:sz w:val="18"/>
                <w:szCs w:val="18"/>
                <w:lang w:eastAsia="es-CO"/>
              </w:rPr>
              <w:t xml:space="preserve">Costos Agua </w:t>
            </w:r>
          </w:p>
        </w:tc>
      </w:tr>
      <w:tr w:rsidR="00961800" w:rsidRPr="0087189D" w14:paraId="1BF9B3B1" w14:textId="77777777" w:rsidTr="005B4ED8">
        <w:trPr>
          <w:trHeight w:val="255"/>
          <w:jc w:val="center"/>
        </w:trPr>
        <w:tc>
          <w:tcPr>
            <w:tcW w:w="1200" w:type="dxa"/>
            <w:vMerge/>
            <w:tcBorders>
              <w:top w:val="single" w:sz="4" w:space="0" w:color="FFFFFF"/>
              <w:left w:val="single" w:sz="4" w:space="0" w:color="FFFFFF"/>
              <w:right w:val="single" w:sz="4" w:space="0" w:color="FFFFFF"/>
            </w:tcBorders>
            <w:shd w:val="clear" w:color="auto" w:fill="00B050"/>
            <w:vAlign w:val="center"/>
            <w:hideMark/>
          </w:tcPr>
          <w:p w14:paraId="641C1CB7" w14:textId="77777777" w:rsidR="00961800" w:rsidRPr="0087189D" w:rsidRDefault="00961800" w:rsidP="00961800">
            <w:pPr>
              <w:spacing w:after="0"/>
              <w:jc w:val="left"/>
              <w:rPr>
                <w:rFonts w:cs="Arial"/>
                <w:color w:val="FFFFFF"/>
                <w:sz w:val="18"/>
                <w:szCs w:val="18"/>
                <w:lang w:eastAsia="es-CO"/>
              </w:rPr>
            </w:pPr>
          </w:p>
        </w:tc>
        <w:tc>
          <w:tcPr>
            <w:tcW w:w="1580" w:type="dxa"/>
            <w:vMerge/>
            <w:tcBorders>
              <w:top w:val="single" w:sz="4" w:space="0" w:color="FFFFFF"/>
              <w:left w:val="single" w:sz="4" w:space="0" w:color="FFFFFF"/>
              <w:right w:val="single" w:sz="4" w:space="0" w:color="FFFFFF"/>
            </w:tcBorders>
            <w:shd w:val="clear" w:color="auto" w:fill="00B050"/>
            <w:vAlign w:val="center"/>
            <w:hideMark/>
          </w:tcPr>
          <w:p w14:paraId="258685BA" w14:textId="77777777" w:rsidR="00961800" w:rsidRPr="0087189D" w:rsidRDefault="00961800" w:rsidP="00961800">
            <w:pPr>
              <w:spacing w:after="0"/>
              <w:jc w:val="left"/>
              <w:rPr>
                <w:rFonts w:cs="Arial"/>
                <w:color w:val="FFFFFF"/>
                <w:sz w:val="18"/>
                <w:szCs w:val="18"/>
                <w:lang w:eastAsia="es-CO"/>
              </w:rPr>
            </w:pPr>
          </w:p>
        </w:tc>
        <w:tc>
          <w:tcPr>
            <w:tcW w:w="1420" w:type="dxa"/>
            <w:tcBorders>
              <w:top w:val="nil"/>
              <w:left w:val="nil"/>
              <w:right w:val="single" w:sz="4" w:space="0" w:color="FFFFFF"/>
            </w:tcBorders>
            <w:shd w:val="clear" w:color="auto" w:fill="00B050"/>
            <w:vAlign w:val="center"/>
            <w:hideMark/>
          </w:tcPr>
          <w:p w14:paraId="34C503F7" w14:textId="77777777" w:rsidR="00961800" w:rsidRPr="0087189D" w:rsidRDefault="00961800" w:rsidP="00961800">
            <w:pPr>
              <w:spacing w:after="0"/>
              <w:jc w:val="center"/>
              <w:rPr>
                <w:rFonts w:cs="Arial"/>
                <w:color w:val="FFFFFF"/>
                <w:sz w:val="18"/>
                <w:szCs w:val="18"/>
                <w:lang w:eastAsia="es-CO"/>
              </w:rPr>
            </w:pPr>
            <w:r w:rsidRPr="0087189D">
              <w:rPr>
                <w:rFonts w:cs="Arial"/>
                <w:color w:val="FFFFFF"/>
                <w:sz w:val="18"/>
                <w:szCs w:val="18"/>
                <w:lang w:eastAsia="es-CO"/>
              </w:rPr>
              <w:t>[kWh/mes]</w:t>
            </w:r>
          </w:p>
        </w:tc>
        <w:tc>
          <w:tcPr>
            <w:tcW w:w="1460" w:type="dxa"/>
            <w:tcBorders>
              <w:top w:val="nil"/>
              <w:left w:val="nil"/>
              <w:right w:val="single" w:sz="4" w:space="0" w:color="FFFFFF"/>
            </w:tcBorders>
            <w:shd w:val="clear" w:color="auto" w:fill="00B050"/>
            <w:vAlign w:val="center"/>
            <w:hideMark/>
          </w:tcPr>
          <w:p w14:paraId="0535FAF1" w14:textId="77777777" w:rsidR="00961800" w:rsidRPr="0087189D" w:rsidRDefault="00961800" w:rsidP="00961800">
            <w:pPr>
              <w:spacing w:after="0"/>
              <w:jc w:val="center"/>
              <w:rPr>
                <w:rFonts w:cs="Arial"/>
                <w:color w:val="FFFFFF"/>
                <w:sz w:val="18"/>
                <w:szCs w:val="18"/>
                <w:lang w:eastAsia="es-CO"/>
              </w:rPr>
            </w:pPr>
            <w:r w:rsidRPr="0087189D">
              <w:rPr>
                <w:rFonts w:cs="Arial"/>
                <w:color w:val="FFFFFF"/>
                <w:sz w:val="18"/>
                <w:szCs w:val="18"/>
                <w:lang w:eastAsia="es-CO"/>
              </w:rPr>
              <w:t>[$COP/mes]</w:t>
            </w:r>
          </w:p>
        </w:tc>
        <w:tc>
          <w:tcPr>
            <w:tcW w:w="1500" w:type="dxa"/>
            <w:tcBorders>
              <w:top w:val="nil"/>
              <w:left w:val="nil"/>
              <w:right w:val="single" w:sz="4" w:space="0" w:color="FFFFFF"/>
            </w:tcBorders>
            <w:shd w:val="clear" w:color="auto" w:fill="00B050"/>
            <w:vAlign w:val="center"/>
            <w:hideMark/>
          </w:tcPr>
          <w:p w14:paraId="02E8ABB9" w14:textId="77777777" w:rsidR="00961800" w:rsidRPr="0087189D" w:rsidRDefault="00961800" w:rsidP="00961800">
            <w:pPr>
              <w:spacing w:after="0"/>
              <w:jc w:val="center"/>
              <w:rPr>
                <w:rFonts w:cs="Arial"/>
                <w:color w:val="FFFFFF"/>
                <w:sz w:val="18"/>
                <w:szCs w:val="18"/>
                <w:lang w:eastAsia="es-CO"/>
              </w:rPr>
            </w:pPr>
            <w:r w:rsidRPr="0087189D">
              <w:rPr>
                <w:rFonts w:cs="Arial"/>
                <w:color w:val="FFFFFF"/>
                <w:sz w:val="18"/>
                <w:szCs w:val="18"/>
                <w:lang w:eastAsia="es-CO"/>
              </w:rPr>
              <w:t>[m3/mes]</w:t>
            </w:r>
          </w:p>
        </w:tc>
        <w:tc>
          <w:tcPr>
            <w:tcW w:w="1460" w:type="dxa"/>
            <w:tcBorders>
              <w:top w:val="nil"/>
              <w:left w:val="nil"/>
              <w:right w:val="single" w:sz="4" w:space="0" w:color="FFFFFF"/>
            </w:tcBorders>
            <w:shd w:val="clear" w:color="auto" w:fill="00B050"/>
            <w:vAlign w:val="center"/>
            <w:hideMark/>
          </w:tcPr>
          <w:p w14:paraId="33108637" w14:textId="77777777" w:rsidR="00961800" w:rsidRPr="0087189D" w:rsidRDefault="00961800" w:rsidP="00961800">
            <w:pPr>
              <w:spacing w:after="0"/>
              <w:jc w:val="center"/>
              <w:rPr>
                <w:rFonts w:cs="Arial"/>
                <w:color w:val="FFFFFF"/>
                <w:sz w:val="18"/>
                <w:szCs w:val="18"/>
                <w:lang w:eastAsia="es-CO"/>
              </w:rPr>
            </w:pPr>
            <w:r w:rsidRPr="0087189D">
              <w:rPr>
                <w:rFonts w:cs="Arial"/>
                <w:color w:val="FFFFFF"/>
                <w:sz w:val="18"/>
                <w:szCs w:val="18"/>
                <w:lang w:eastAsia="es-CO"/>
              </w:rPr>
              <w:t>[$COP/mes]</w:t>
            </w:r>
          </w:p>
        </w:tc>
      </w:tr>
      <w:tr w:rsidR="00961800" w:rsidRPr="0087189D" w14:paraId="698D0D9A" w14:textId="77777777" w:rsidTr="005B4ED8">
        <w:trPr>
          <w:trHeight w:val="255"/>
          <w:jc w:val="center"/>
        </w:trPr>
        <w:tc>
          <w:tcPr>
            <w:tcW w:w="1200" w:type="dxa"/>
            <w:tcBorders>
              <w:top w:val="nil"/>
            </w:tcBorders>
            <w:shd w:val="clear" w:color="auto" w:fill="auto"/>
            <w:vAlign w:val="center"/>
            <w:hideMark/>
          </w:tcPr>
          <w:p w14:paraId="556F5142"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Ene 2022</w:t>
            </w:r>
          </w:p>
        </w:tc>
        <w:tc>
          <w:tcPr>
            <w:tcW w:w="1580" w:type="dxa"/>
            <w:tcBorders>
              <w:top w:val="nil"/>
            </w:tcBorders>
            <w:shd w:val="clear" w:color="auto" w:fill="auto"/>
            <w:vAlign w:val="center"/>
            <w:hideMark/>
          </w:tcPr>
          <w:p w14:paraId="2A8D4784"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631.926</w:t>
            </w:r>
          </w:p>
        </w:tc>
        <w:tc>
          <w:tcPr>
            <w:tcW w:w="1420" w:type="dxa"/>
            <w:tcBorders>
              <w:top w:val="nil"/>
            </w:tcBorders>
            <w:shd w:val="clear" w:color="auto" w:fill="auto"/>
            <w:vAlign w:val="center"/>
            <w:hideMark/>
          </w:tcPr>
          <w:p w14:paraId="08FD5412"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226.160</w:t>
            </w:r>
          </w:p>
        </w:tc>
        <w:tc>
          <w:tcPr>
            <w:tcW w:w="1460" w:type="dxa"/>
            <w:tcBorders>
              <w:top w:val="nil"/>
            </w:tcBorders>
            <w:shd w:val="clear" w:color="auto" w:fill="auto"/>
            <w:vAlign w:val="center"/>
            <w:hideMark/>
          </w:tcPr>
          <w:p w14:paraId="798EE418" w14:textId="77777777"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$ 133.353.056 </w:t>
            </w:r>
          </w:p>
        </w:tc>
        <w:tc>
          <w:tcPr>
            <w:tcW w:w="1500" w:type="dxa"/>
            <w:tcBorders>
              <w:top w:val="nil"/>
            </w:tcBorders>
            <w:shd w:val="clear" w:color="auto" w:fill="auto"/>
            <w:vAlign w:val="center"/>
            <w:hideMark/>
          </w:tcPr>
          <w:p w14:paraId="79D15757"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956</w:t>
            </w:r>
          </w:p>
        </w:tc>
        <w:tc>
          <w:tcPr>
            <w:tcW w:w="1460" w:type="dxa"/>
            <w:tcBorders>
              <w:top w:val="nil"/>
            </w:tcBorders>
            <w:shd w:val="clear" w:color="auto" w:fill="auto"/>
            <w:vAlign w:val="center"/>
            <w:hideMark/>
          </w:tcPr>
          <w:p w14:paraId="6F1090B9" w14:textId="22591F92"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$ 9.273.978 </w:t>
            </w:r>
          </w:p>
        </w:tc>
      </w:tr>
      <w:tr w:rsidR="00961800" w:rsidRPr="0087189D" w14:paraId="746BEDDD" w14:textId="77777777" w:rsidTr="005B4ED8">
        <w:trPr>
          <w:trHeight w:val="255"/>
          <w:jc w:val="center"/>
        </w:trPr>
        <w:tc>
          <w:tcPr>
            <w:tcW w:w="1200" w:type="dxa"/>
            <w:tcBorders>
              <w:top w:val="nil"/>
            </w:tcBorders>
            <w:shd w:val="clear" w:color="auto" w:fill="auto"/>
            <w:vAlign w:val="center"/>
            <w:hideMark/>
          </w:tcPr>
          <w:p w14:paraId="634FCBA6"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Feb 2022</w:t>
            </w:r>
          </w:p>
        </w:tc>
        <w:tc>
          <w:tcPr>
            <w:tcW w:w="1580" w:type="dxa"/>
            <w:tcBorders>
              <w:top w:val="nil"/>
            </w:tcBorders>
            <w:shd w:val="clear" w:color="auto" w:fill="auto"/>
            <w:vAlign w:val="center"/>
            <w:hideMark/>
          </w:tcPr>
          <w:p w14:paraId="07447F11"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658.552</w:t>
            </w:r>
          </w:p>
        </w:tc>
        <w:tc>
          <w:tcPr>
            <w:tcW w:w="1420" w:type="dxa"/>
            <w:tcBorders>
              <w:top w:val="nil"/>
            </w:tcBorders>
            <w:shd w:val="clear" w:color="auto" w:fill="auto"/>
            <w:vAlign w:val="center"/>
            <w:hideMark/>
          </w:tcPr>
          <w:p w14:paraId="69CB67E5"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206.949</w:t>
            </w:r>
          </w:p>
        </w:tc>
        <w:tc>
          <w:tcPr>
            <w:tcW w:w="1460" w:type="dxa"/>
            <w:tcBorders>
              <w:top w:val="nil"/>
            </w:tcBorders>
            <w:shd w:val="clear" w:color="auto" w:fill="auto"/>
            <w:vAlign w:val="center"/>
            <w:hideMark/>
          </w:tcPr>
          <w:p w14:paraId="3B5DA94A" w14:textId="77777777"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$ 123.855.703 </w:t>
            </w:r>
          </w:p>
        </w:tc>
        <w:tc>
          <w:tcPr>
            <w:tcW w:w="1500" w:type="dxa"/>
            <w:tcBorders>
              <w:top w:val="nil"/>
            </w:tcBorders>
            <w:shd w:val="clear" w:color="auto" w:fill="auto"/>
            <w:vAlign w:val="center"/>
            <w:hideMark/>
          </w:tcPr>
          <w:p w14:paraId="13344158"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696</w:t>
            </w:r>
          </w:p>
        </w:tc>
        <w:tc>
          <w:tcPr>
            <w:tcW w:w="1460" w:type="dxa"/>
            <w:tcBorders>
              <w:top w:val="nil"/>
            </w:tcBorders>
            <w:shd w:val="clear" w:color="auto" w:fill="auto"/>
            <w:vAlign w:val="center"/>
            <w:hideMark/>
          </w:tcPr>
          <w:p w14:paraId="56BB8F0E" w14:textId="01B4E464"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$ 6.755.299 </w:t>
            </w:r>
          </w:p>
        </w:tc>
      </w:tr>
      <w:tr w:rsidR="00961800" w:rsidRPr="0087189D" w14:paraId="395C9E11" w14:textId="77777777" w:rsidTr="005B4ED8">
        <w:trPr>
          <w:trHeight w:val="255"/>
          <w:jc w:val="center"/>
        </w:trPr>
        <w:tc>
          <w:tcPr>
            <w:tcW w:w="1200" w:type="dxa"/>
            <w:tcBorders>
              <w:top w:val="nil"/>
            </w:tcBorders>
            <w:shd w:val="clear" w:color="auto" w:fill="auto"/>
            <w:vAlign w:val="center"/>
            <w:hideMark/>
          </w:tcPr>
          <w:p w14:paraId="6B91390F"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Mar 2022</w:t>
            </w:r>
          </w:p>
        </w:tc>
        <w:tc>
          <w:tcPr>
            <w:tcW w:w="1580" w:type="dxa"/>
            <w:tcBorders>
              <w:top w:val="nil"/>
            </w:tcBorders>
            <w:shd w:val="clear" w:color="auto" w:fill="auto"/>
            <w:vAlign w:val="center"/>
            <w:hideMark/>
          </w:tcPr>
          <w:p w14:paraId="3D46E55E"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741.377</w:t>
            </w:r>
          </w:p>
        </w:tc>
        <w:tc>
          <w:tcPr>
            <w:tcW w:w="1420" w:type="dxa"/>
            <w:tcBorders>
              <w:top w:val="nil"/>
            </w:tcBorders>
            <w:shd w:val="clear" w:color="auto" w:fill="auto"/>
            <w:vAlign w:val="center"/>
            <w:hideMark/>
          </w:tcPr>
          <w:p w14:paraId="63DA16CC"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229.282</w:t>
            </w:r>
          </w:p>
        </w:tc>
        <w:tc>
          <w:tcPr>
            <w:tcW w:w="1460" w:type="dxa"/>
            <w:tcBorders>
              <w:top w:val="nil"/>
            </w:tcBorders>
            <w:shd w:val="clear" w:color="auto" w:fill="auto"/>
            <w:vAlign w:val="center"/>
            <w:hideMark/>
          </w:tcPr>
          <w:p w14:paraId="40A96D2C" w14:textId="77777777"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$ 139.691.761 </w:t>
            </w:r>
          </w:p>
        </w:tc>
        <w:tc>
          <w:tcPr>
            <w:tcW w:w="1500" w:type="dxa"/>
            <w:tcBorders>
              <w:top w:val="nil"/>
            </w:tcBorders>
            <w:shd w:val="clear" w:color="auto" w:fill="auto"/>
            <w:vAlign w:val="center"/>
            <w:hideMark/>
          </w:tcPr>
          <w:p w14:paraId="3ECDFB63"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696</w:t>
            </w:r>
          </w:p>
        </w:tc>
        <w:tc>
          <w:tcPr>
            <w:tcW w:w="1460" w:type="dxa"/>
            <w:tcBorders>
              <w:top w:val="nil"/>
            </w:tcBorders>
            <w:shd w:val="clear" w:color="auto" w:fill="auto"/>
            <w:vAlign w:val="center"/>
            <w:hideMark/>
          </w:tcPr>
          <w:p w14:paraId="7F31ECF6" w14:textId="0F196CD1"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$ 6.755.299 </w:t>
            </w:r>
          </w:p>
        </w:tc>
      </w:tr>
      <w:tr w:rsidR="00961800" w:rsidRPr="0087189D" w14:paraId="5FB0FBCB" w14:textId="77777777" w:rsidTr="005B4ED8">
        <w:trPr>
          <w:trHeight w:val="255"/>
          <w:jc w:val="center"/>
        </w:trPr>
        <w:tc>
          <w:tcPr>
            <w:tcW w:w="1200" w:type="dxa"/>
            <w:tcBorders>
              <w:top w:val="nil"/>
            </w:tcBorders>
            <w:shd w:val="clear" w:color="auto" w:fill="auto"/>
            <w:vAlign w:val="center"/>
            <w:hideMark/>
          </w:tcPr>
          <w:p w14:paraId="3128C007"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Abr 2022</w:t>
            </w:r>
          </w:p>
        </w:tc>
        <w:tc>
          <w:tcPr>
            <w:tcW w:w="1580" w:type="dxa"/>
            <w:tcBorders>
              <w:top w:val="nil"/>
            </w:tcBorders>
            <w:shd w:val="clear" w:color="auto" w:fill="auto"/>
            <w:vAlign w:val="center"/>
            <w:hideMark/>
          </w:tcPr>
          <w:p w14:paraId="035B9BD2"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686.873</w:t>
            </w:r>
          </w:p>
        </w:tc>
        <w:tc>
          <w:tcPr>
            <w:tcW w:w="1420" w:type="dxa"/>
            <w:tcBorders>
              <w:top w:val="nil"/>
            </w:tcBorders>
            <w:shd w:val="clear" w:color="auto" w:fill="auto"/>
            <w:vAlign w:val="center"/>
            <w:hideMark/>
          </w:tcPr>
          <w:p w14:paraId="6C758182"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220.825</w:t>
            </w:r>
          </w:p>
        </w:tc>
        <w:tc>
          <w:tcPr>
            <w:tcW w:w="1460" w:type="dxa"/>
            <w:tcBorders>
              <w:top w:val="nil"/>
            </w:tcBorders>
            <w:shd w:val="clear" w:color="auto" w:fill="auto"/>
            <w:vAlign w:val="center"/>
            <w:hideMark/>
          </w:tcPr>
          <w:p w14:paraId="72F6373C" w14:textId="77777777"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$ 134.539.469 </w:t>
            </w:r>
          </w:p>
        </w:tc>
        <w:tc>
          <w:tcPr>
            <w:tcW w:w="1500" w:type="dxa"/>
            <w:tcBorders>
              <w:top w:val="nil"/>
            </w:tcBorders>
            <w:shd w:val="clear" w:color="auto" w:fill="auto"/>
            <w:vAlign w:val="center"/>
            <w:hideMark/>
          </w:tcPr>
          <w:p w14:paraId="6AB1DEEC"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2.110</w:t>
            </w:r>
          </w:p>
        </w:tc>
        <w:tc>
          <w:tcPr>
            <w:tcW w:w="1460" w:type="dxa"/>
            <w:tcBorders>
              <w:top w:val="nil"/>
            </w:tcBorders>
            <w:shd w:val="clear" w:color="auto" w:fill="auto"/>
            <w:vAlign w:val="center"/>
            <w:hideMark/>
          </w:tcPr>
          <w:p w14:paraId="44C1F3C1" w14:textId="367E5E9C"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$ 20.479.428 </w:t>
            </w:r>
          </w:p>
        </w:tc>
      </w:tr>
      <w:tr w:rsidR="00961800" w:rsidRPr="0087189D" w14:paraId="42BC2A4F" w14:textId="77777777" w:rsidTr="005B4ED8">
        <w:trPr>
          <w:trHeight w:val="255"/>
          <w:jc w:val="center"/>
        </w:trPr>
        <w:tc>
          <w:tcPr>
            <w:tcW w:w="1200" w:type="dxa"/>
            <w:tcBorders>
              <w:top w:val="nil"/>
            </w:tcBorders>
            <w:shd w:val="clear" w:color="auto" w:fill="auto"/>
            <w:vAlign w:val="center"/>
            <w:hideMark/>
          </w:tcPr>
          <w:p w14:paraId="23B87BEE"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May 2022</w:t>
            </w:r>
          </w:p>
        </w:tc>
        <w:tc>
          <w:tcPr>
            <w:tcW w:w="1580" w:type="dxa"/>
            <w:tcBorders>
              <w:top w:val="nil"/>
            </w:tcBorders>
            <w:shd w:val="clear" w:color="auto" w:fill="auto"/>
            <w:vAlign w:val="center"/>
            <w:hideMark/>
          </w:tcPr>
          <w:p w14:paraId="7777237D"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751.524</w:t>
            </w:r>
          </w:p>
        </w:tc>
        <w:tc>
          <w:tcPr>
            <w:tcW w:w="1420" w:type="dxa"/>
            <w:tcBorders>
              <w:top w:val="nil"/>
            </w:tcBorders>
            <w:shd w:val="clear" w:color="auto" w:fill="auto"/>
            <w:vAlign w:val="center"/>
            <w:hideMark/>
          </w:tcPr>
          <w:p w14:paraId="30995DEF"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225.852</w:t>
            </w:r>
          </w:p>
        </w:tc>
        <w:tc>
          <w:tcPr>
            <w:tcW w:w="1460" w:type="dxa"/>
            <w:tcBorders>
              <w:top w:val="nil"/>
            </w:tcBorders>
            <w:shd w:val="clear" w:color="auto" w:fill="auto"/>
            <w:vAlign w:val="center"/>
            <w:hideMark/>
          </w:tcPr>
          <w:p w14:paraId="06B5667B" w14:textId="2C324586"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$ 142.600.329 </w:t>
            </w:r>
          </w:p>
        </w:tc>
        <w:tc>
          <w:tcPr>
            <w:tcW w:w="1500" w:type="dxa"/>
            <w:tcBorders>
              <w:top w:val="nil"/>
            </w:tcBorders>
            <w:shd w:val="clear" w:color="auto" w:fill="auto"/>
            <w:vAlign w:val="center"/>
            <w:hideMark/>
          </w:tcPr>
          <w:p w14:paraId="78292930"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2.110</w:t>
            </w:r>
          </w:p>
        </w:tc>
        <w:tc>
          <w:tcPr>
            <w:tcW w:w="1460" w:type="dxa"/>
            <w:tcBorders>
              <w:top w:val="nil"/>
            </w:tcBorders>
            <w:shd w:val="clear" w:color="auto" w:fill="auto"/>
            <w:vAlign w:val="center"/>
            <w:hideMark/>
          </w:tcPr>
          <w:p w14:paraId="5E1E1298" w14:textId="0B2AB9CE"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$ 20.479.428 </w:t>
            </w:r>
          </w:p>
        </w:tc>
      </w:tr>
      <w:tr w:rsidR="00961800" w:rsidRPr="0087189D" w14:paraId="648C9567" w14:textId="77777777" w:rsidTr="005B4ED8">
        <w:trPr>
          <w:trHeight w:val="255"/>
          <w:jc w:val="center"/>
        </w:trPr>
        <w:tc>
          <w:tcPr>
            <w:tcW w:w="1200" w:type="dxa"/>
            <w:tcBorders>
              <w:top w:val="nil"/>
            </w:tcBorders>
            <w:shd w:val="clear" w:color="auto" w:fill="auto"/>
            <w:vAlign w:val="center"/>
            <w:hideMark/>
          </w:tcPr>
          <w:p w14:paraId="47AFF16A"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Jun 2022</w:t>
            </w:r>
          </w:p>
        </w:tc>
        <w:tc>
          <w:tcPr>
            <w:tcW w:w="1580" w:type="dxa"/>
            <w:tcBorders>
              <w:top w:val="nil"/>
            </w:tcBorders>
            <w:shd w:val="clear" w:color="auto" w:fill="auto"/>
            <w:vAlign w:val="center"/>
            <w:hideMark/>
          </w:tcPr>
          <w:p w14:paraId="43CD4BBF"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701.987</w:t>
            </w:r>
          </w:p>
        </w:tc>
        <w:tc>
          <w:tcPr>
            <w:tcW w:w="1420" w:type="dxa"/>
            <w:tcBorders>
              <w:top w:val="nil"/>
            </w:tcBorders>
            <w:shd w:val="clear" w:color="auto" w:fill="auto"/>
            <w:vAlign w:val="center"/>
            <w:hideMark/>
          </w:tcPr>
          <w:p w14:paraId="35DFA8DE"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221.108</w:t>
            </w:r>
          </w:p>
        </w:tc>
        <w:tc>
          <w:tcPr>
            <w:tcW w:w="1460" w:type="dxa"/>
            <w:tcBorders>
              <w:top w:val="nil"/>
            </w:tcBorders>
            <w:shd w:val="clear" w:color="auto" w:fill="auto"/>
            <w:vAlign w:val="center"/>
            <w:hideMark/>
          </w:tcPr>
          <w:p w14:paraId="605E1541" w14:textId="77777777"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$ 152.754.336 </w:t>
            </w:r>
          </w:p>
        </w:tc>
        <w:tc>
          <w:tcPr>
            <w:tcW w:w="1500" w:type="dxa"/>
            <w:tcBorders>
              <w:top w:val="nil"/>
            </w:tcBorders>
            <w:shd w:val="clear" w:color="auto" w:fill="auto"/>
            <w:vAlign w:val="center"/>
            <w:hideMark/>
          </w:tcPr>
          <w:p w14:paraId="146238D4"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953</w:t>
            </w:r>
          </w:p>
        </w:tc>
        <w:tc>
          <w:tcPr>
            <w:tcW w:w="1460" w:type="dxa"/>
            <w:tcBorders>
              <w:top w:val="nil"/>
            </w:tcBorders>
            <w:shd w:val="clear" w:color="auto" w:fill="auto"/>
            <w:vAlign w:val="center"/>
            <w:hideMark/>
          </w:tcPr>
          <w:p w14:paraId="172AEB2B" w14:textId="47B919BC"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$ 9.244.860 </w:t>
            </w:r>
          </w:p>
        </w:tc>
      </w:tr>
      <w:tr w:rsidR="00961800" w:rsidRPr="0087189D" w14:paraId="17498E8B" w14:textId="77777777" w:rsidTr="005B4ED8">
        <w:trPr>
          <w:trHeight w:val="255"/>
          <w:jc w:val="center"/>
        </w:trPr>
        <w:tc>
          <w:tcPr>
            <w:tcW w:w="1200" w:type="dxa"/>
            <w:tcBorders>
              <w:top w:val="nil"/>
            </w:tcBorders>
            <w:shd w:val="clear" w:color="auto" w:fill="auto"/>
            <w:vAlign w:val="center"/>
            <w:hideMark/>
          </w:tcPr>
          <w:p w14:paraId="004C86E2"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Jul 2022</w:t>
            </w:r>
          </w:p>
        </w:tc>
        <w:tc>
          <w:tcPr>
            <w:tcW w:w="1580" w:type="dxa"/>
            <w:tcBorders>
              <w:top w:val="nil"/>
            </w:tcBorders>
            <w:shd w:val="clear" w:color="auto" w:fill="auto"/>
            <w:vAlign w:val="center"/>
            <w:hideMark/>
          </w:tcPr>
          <w:p w14:paraId="12DF4640"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744.801</w:t>
            </w:r>
          </w:p>
        </w:tc>
        <w:tc>
          <w:tcPr>
            <w:tcW w:w="1420" w:type="dxa"/>
            <w:tcBorders>
              <w:top w:val="nil"/>
            </w:tcBorders>
            <w:shd w:val="clear" w:color="auto" w:fill="auto"/>
            <w:vAlign w:val="center"/>
            <w:hideMark/>
          </w:tcPr>
          <w:p w14:paraId="1A96B6EE"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233.208</w:t>
            </w:r>
          </w:p>
        </w:tc>
        <w:tc>
          <w:tcPr>
            <w:tcW w:w="1460" w:type="dxa"/>
            <w:tcBorders>
              <w:top w:val="nil"/>
            </w:tcBorders>
            <w:shd w:val="clear" w:color="auto" w:fill="auto"/>
            <w:vAlign w:val="center"/>
            <w:hideMark/>
          </w:tcPr>
          <w:p w14:paraId="22F49AB7" w14:textId="77777777"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$ 153.193.332 </w:t>
            </w:r>
          </w:p>
        </w:tc>
        <w:tc>
          <w:tcPr>
            <w:tcW w:w="1500" w:type="dxa"/>
            <w:tcBorders>
              <w:top w:val="nil"/>
            </w:tcBorders>
            <w:shd w:val="clear" w:color="auto" w:fill="auto"/>
            <w:vAlign w:val="center"/>
            <w:hideMark/>
          </w:tcPr>
          <w:p w14:paraId="1CE02ABE"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953</w:t>
            </w:r>
          </w:p>
        </w:tc>
        <w:tc>
          <w:tcPr>
            <w:tcW w:w="1460" w:type="dxa"/>
            <w:tcBorders>
              <w:top w:val="nil"/>
            </w:tcBorders>
            <w:shd w:val="clear" w:color="auto" w:fill="auto"/>
            <w:vAlign w:val="center"/>
            <w:hideMark/>
          </w:tcPr>
          <w:p w14:paraId="5ED472EB" w14:textId="2E95ABA1"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$ 9.244.860 </w:t>
            </w:r>
          </w:p>
        </w:tc>
      </w:tr>
      <w:tr w:rsidR="00961800" w:rsidRPr="0087189D" w14:paraId="60BC204F" w14:textId="77777777" w:rsidTr="005B4ED8">
        <w:trPr>
          <w:trHeight w:val="255"/>
          <w:jc w:val="center"/>
        </w:trPr>
        <w:tc>
          <w:tcPr>
            <w:tcW w:w="1200" w:type="dxa"/>
            <w:tcBorders>
              <w:top w:val="nil"/>
            </w:tcBorders>
            <w:shd w:val="clear" w:color="auto" w:fill="auto"/>
            <w:vAlign w:val="center"/>
            <w:hideMark/>
          </w:tcPr>
          <w:p w14:paraId="7BEE36EB"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Ago 2022</w:t>
            </w:r>
          </w:p>
        </w:tc>
        <w:tc>
          <w:tcPr>
            <w:tcW w:w="1580" w:type="dxa"/>
            <w:tcBorders>
              <w:top w:val="nil"/>
            </w:tcBorders>
            <w:shd w:val="clear" w:color="auto" w:fill="auto"/>
            <w:vAlign w:val="center"/>
            <w:hideMark/>
          </w:tcPr>
          <w:p w14:paraId="7CBDE00F"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807.470</w:t>
            </w:r>
          </w:p>
        </w:tc>
        <w:tc>
          <w:tcPr>
            <w:tcW w:w="1420" w:type="dxa"/>
            <w:tcBorders>
              <w:top w:val="nil"/>
            </w:tcBorders>
            <w:shd w:val="clear" w:color="auto" w:fill="auto"/>
            <w:vAlign w:val="center"/>
            <w:hideMark/>
          </w:tcPr>
          <w:p w14:paraId="1B49A80C"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231.264</w:t>
            </w:r>
          </w:p>
        </w:tc>
        <w:tc>
          <w:tcPr>
            <w:tcW w:w="1460" w:type="dxa"/>
            <w:tcBorders>
              <w:top w:val="nil"/>
            </w:tcBorders>
            <w:shd w:val="clear" w:color="auto" w:fill="auto"/>
            <w:vAlign w:val="center"/>
            <w:hideMark/>
          </w:tcPr>
          <w:p w14:paraId="73C08CED" w14:textId="77777777"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$ 154.954.409 </w:t>
            </w:r>
          </w:p>
        </w:tc>
        <w:tc>
          <w:tcPr>
            <w:tcW w:w="1500" w:type="dxa"/>
            <w:tcBorders>
              <w:top w:val="nil"/>
            </w:tcBorders>
            <w:shd w:val="clear" w:color="auto" w:fill="auto"/>
            <w:vAlign w:val="center"/>
            <w:hideMark/>
          </w:tcPr>
          <w:p w14:paraId="3CEB659F"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988</w:t>
            </w:r>
          </w:p>
        </w:tc>
        <w:tc>
          <w:tcPr>
            <w:tcW w:w="1460" w:type="dxa"/>
            <w:tcBorders>
              <w:top w:val="nil"/>
            </w:tcBorders>
            <w:shd w:val="clear" w:color="auto" w:fill="auto"/>
            <w:vAlign w:val="center"/>
            <w:hideMark/>
          </w:tcPr>
          <w:p w14:paraId="2DA6529D" w14:textId="19168357"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$ 9.584.566 </w:t>
            </w:r>
          </w:p>
        </w:tc>
      </w:tr>
      <w:tr w:rsidR="00961800" w:rsidRPr="0087189D" w14:paraId="52FB737E" w14:textId="77777777" w:rsidTr="005B4ED8">
        <w:trPr>
          <w:trHeight w:val="255"/>
          <w:jc w:val="center"/>
        </w:trPr>
        <w:tc>
          <w:tcPr>
            <w:tcW w:w="1200" w:type="dxa"/>
            <w:tcBorders>
              <w:top w:val="nil"/>
            </w:tcBorders>
            <w:shd w:val="clear" w:color="auto" w:fill="auto"/>
            <w:vAlign w:val="center"/>
            <w:hideMark/>
          </w:tcPr>
          <w:p w14:paraId="2C305749"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Sep 2022</w:t>
            </w:r>
          </w:p>
        </w:tc>
        <w:tc>
          <w:tcPr>
            <w:tcW w:w="1580" w:type="dxa"/>
            <w:tcBorders>
              <w:top w:val="nil"/>
            </w:tcBorders>
            <w:shd w:val="clear" w:color="auto" w:fill="auto"/>
            <w:vAlign w:val="center"/>
            <w:hideMark/>
          </w:tcPr>
          <w:p w14:paraId="5591442A"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779.104</w:t>
            </w:r>
          </w:p>
        </w:tc>
        <w:tc>
          <w:tcPr>
            <w:tcW w:w="1420" w:type="dxa"/>
            <w:tcBorders>
              <w:top w:val="nil"/>
            </w:tcBorders>
            <w:shd w:val="clear" w:color="auto" w:fill="auto"/>
            <w:vAlign w:val="center"/>
            <w:hideMark/>
          </w:tcPr>
          <w:p w14:paraId="40F0E563"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204.006</w:t>
            </w:r>
          </w:p>
        </w:tc>
        <w:tc>
          <w:tcPr>
            <w:tcW w:w="1460" w:type="dxa"/>
            <w:tcBorders>
              <w:top w:val="nil"/>
            </w:tcBorders>
            <w:shd w:val="clear" w:color="auto" w:fill="auto"/>
            <w:vAlign w:val="center"/>
            <w:hideMark/>
          </w:tcPr>
          <w:p w14:paraId="749CD08B" w14:textId="77777777"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$ 136.690.901 </w:t>
            </w:r>
          </w:p>
        </w:tc>
        <w:tc>
          <w:tcPr>
            <w:tcW w:w="1500" w:type="dxa"/>
            <w:tcBorders>
              <w:top w:val="nil"/>
            </w:tcBorders>
            <w:shd w:val="clear" w:color="auto" w:fill="auto"/>
            <w:vAlign w:val="center"/>
            <w:hideMark/>
          </w:tcPr>
          <w:p w14:paraId="3EF94C92"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988</w:t>
            </w:r>
          </w:p>
        </w:tc>
        <w:tc>
          <w:tcPr>
            <w:tcW w:w="1460" w:type="dxa"/>
            <w:tcBorders>
              <w:top w:val="nil"/>
            </w:tcBorders>
            <w:shd w:val="clear" w:color="auto" w:fill="auto"/>
            <w:vAlign w:val="center"/>
            <w:hideMark/>
          </w:tcPr>
          <w:p w14:paraId="7CFB626A" w14:textId="57C0EE6C"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$ 9.584.566 </w:t>
            </w:r>
          </w:p>
        </w:tc>
      </w:tr>
      <w:tr w:rsidR="00961800" w:rsidRPr="0087189D" w14:paraId="34857CCB" w14:textId="77777777" w:rsidTr="005B4ED8">
        <w:trPr>
          <w:trHeight w:val="255"/>
          <w:jc w:val="center"/>
        </w:trPr>
        <w:tc>
          <w:tcPr>
            <w:tcW w:w="1200" w:type="dxa"/>
            <w:tcBorders>
              <w:top w:val="nil"/>
            </w:tcBorders>
            <w:shd w:val="clear" w:color="auto" w:fill="auto"/>
            <w:vAlign w:val="center"/>
            <w:hideMark/>
          </w:tcPr>
          <w:p w14:paraId="138A93B3"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Oct 2022</w:t>
            </w:r>
          </w:p>
        </w:tc>
        <w:tc>
          <w:tcPr>
            <w:tcW w:w="1580" w:type="dxa"/>
            <w:tcBorders>
              <w:top w:val="nil"/>
            </w:tcBorders>
            <w:shd w:val="clear" w:color="auto" w:fill="auto"/>
            <w:vAlign w:val="center"/>
            <w:hideMark/>
          </w:tcPr>
          <w:p w14:paraId="4650F538"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758.185</w:t>
            </w:r>
          </w:p>
        </w:tc>
        <w:tc>
          <w:tcPr>
            <w:tcW w:w="1420" w:type="dxa"/>
            <w:tcBorders>
              <w:top w:val="nil"/>
            </w:tcBorders>
            <w:shd w:val="clear" w:color="auto" w:fill="auto"/>
            <w:vAlign w:val="center"/>
            <w:hideMark/>
          </w:tcPr>
          <w:p w14:paraId="2ADC5237"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230.189</w:t>
            </w:r>
          </w:p>
        </w:tc>
        <w:tc>
          <w:tcPr>
            <w:tcW w:w="1460" w:type="dxa"/>
            <w:tcBorders>
              <w:top w:val="nil"/>
            </w:tcBorders>
            <w:shd w:val="clear" w:color="auto" w:fill="auto"/>
            <w:vAlign w:val="center"/>
            <w:hideMark/>
          </w:tcPr>
          <w:p w14:paraId="614ADEE5" w14:textId="77777777"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$ 155.159.554 </w:t>
            </w:r>
          </w:p>
        </w:tc>
        <w:tc>
          <w:tcPr>
            <w:tcW w:w="1500" w:type="dxa"/>
            <w:tcBorders>
              <w:top w:val="nil"/>
            </w:tcBorders>
            <w:shd w:val="clear" w:color="auto" w:fill="auto"/>
            <w:vAlign w:val="center"/>
            <w:hideMark/>
          </w:tcPr>
          <w:p w14:paraId="1055EC02"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1.504</w:t>
            </w:r>
          </w:p>
        </w:tc>
        <w:tc>
          <w:tcPr>
            <w:tcW w:w="1460" w:type="dxa"/>
            <w:tcBorders>
              <w:top w:val="nil"/>
            </w:tcBorders>
            <w:shd w:val="clear" w:color="auto" w:fill="auto"/>
            <w:vAlign w:val="center"/>
            <w:hideMark/>
          </w:tcPr>
          <w:p w14:paraId="4B4BC305" w14:textId="303BFE5F"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$ 14.592.806 </w:t>
            </w:r>
          </w:p>
        </w:tc>
      </w:tr>
      <w:tr w:rsidR="00961800" w:rsidRPr="0087189D" w14:paraId="59191F86" w14:textId="77777777" w:rsidTr="005B4ED8">
        <w:trPr>
          <w:trHeight w:val="255"/>
          <w:jc w:val="center"/>
        </w:trPr>
        <w:tc>
          <w:tcPr>
            <w:tcW w:w="1200" w:type="dxa"/>
            <w:tcBorders>
              <w:top w:val="nil"/>
            </w:tcBorders>
            <w:shd w:val="clear" w:color="auto" w:fill="auto"/>
            <w:vAlign w:val="center"/>
            <w:hideMark/>
          </w:tcPr>
          <w:p w14:paraId="001159C2"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Nov 2022</w:t>
            </w:r>
          </w:p>
        </w:tc>
        <w:tc>
          <w:tcPr>
            <w:tcW w:w="1580" w:type="dxa"/>
            <w:tcBorders>
              <w:top w:val="nil"/>
            </w:tcBorders>
            <w:shd w:val="clear" w:color="auto" w:fill="auto"/>
            <w:vAlign w:val="center"/>
            <w:hideMark/>
          </w:tcPr>
          <w:p w14:paraId="34AD0B12"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722.282</w:t>
            </w:r>
          </w:p>
        </w:tc>
        <w:tc>
          <w:tcPr>
            <w:tcW w:w="1420" w:type="dxa"/>
            <w:tcBorders>
              <w:top w:val="nil"/>
            </w:tcBorders>
            <w:shd w:val="clear" w:color="auto" w:fill="auto"/>
            <w:vAlign w:val="center"/>
            <w:hideMark/>
          </w:tcPr>
          <w:p w14:paraId="6D8E6FBA"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220.602</w:t>
            </w:r>
          </w:p>
        </w:tc>
        <w:tc>
          <w:tcPr>
            <w:tcW w:w="1460" w:type="dxa"/>
            <w:tcBorders>
              <w:top w:val="nil"/>
            </w:tcBorders>
            <w:shd w:val="clear" w:color="auto" w:fill="auto"/>
            <w:vAlign w:val="center"/>
            <w:hideMark/>
          </w:tcPr>
          <w:p w14:paraId="0C613746" w14:textId="77777777"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$ 148.697.455 </w:t>
            </w:r>
          </w:p>
        </w:tc>
        <w:tc>
          <w:tcPr>
            <w:tcW w:w="1500" w:type="dxa"/>
            <w:tcBorders>
              <w:top w:val="nil"/>
            </w:tcBorders>
            <w:shd w:val="clear" w:color="auto" w:fill="auto"/>
            <w:vAlign w:val="center"/>
            <w:hideMark/>
          </w:tcPr>
          <w:p w14:paraId="08921FEC"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1.504</w:t>
            </w:r>
          </w:p>
        </w:tc>
        <w:tc>
          <w:tcPr>
            <w:tcW w:w="1460" w:type="dxa"/>
            <w:tcBorders>
              <w:top w:val="nil"/>
            </w:tcBorders>
            <w:shd w:val="clear" w:color="auto" w:fill="auto"/>
            <w:vAlign w:val="center"/>
            <w:hideMark/>
          </w:tcPr>
          <w:p w14:paraId="68DF49A5" w14:textId="2390E8FC"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$ 14.592.806 </w:t>
            </w:r>
          </w:p>
        </w:tc>
      </w:tr>
      <w:tr w:rsidR="00961800" w:rsidRPr="0087189D" w14:paraId="3DC0594C" w14:textId="77777777" w:rsidTr="005B4ED8">
        <w:trPr>
          <w:trHeight w:val="255"/>
          <w:jc w:val="center"/>
        </w:trPr>
        <w:tc>
          <w:tcPr>
            <w:tcW w:w="1200" w:type="dxa"/>
            <w:tcBorders>
              <w:top w:val="nil"/>
            </w:tcBorders>
            <w:shd w:val="clear" w:color="auto" w:fill="auto"/>
            <w:vAlign w:val="center"/>
            <w:hideMark/>
          </w:tcPr>
          <w:p w14:paraId="33DB36B1"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Dic 2022</w:t>
            </w:r>
          </w:p>
        </w:tc>
        <w:tc>
          <w:tcPr>
            <w:tcW w:w="1580" w:type="dxa"/>
            <w:tcBorders>
              <w:top w:val="nil"/>
            </w:tcBorders>
            <w:shd w:val="clear" w:color="auto" w:fill="auto"/>
            <w:vAlign w:val="center"/>
            <w:hideMark/>
          </w:tcPr>
          <w:p w14:paraId="7BCDE410"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751.136</w:t>
            </w:r>
          </w:p>
        </w:tc>
        <w:tc>
          <w:tcPr>
            <w:tcW w:w="1420" w:type="dxa"/>
            <w:tcBorders>
              <w:top w:val="nil"/>
            </w:tcBorders>
            <w:shd w:val="clear" w:color="auto" w:fill="auto"/>
            <w:vAlign w:val="center"/>
            <w:hideMark/>
          </w:tcPr>
          <w:p w14:paraId="24B329C2"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227.766</w:t>
            </w:r>
          </w:p>
        </w:tc>
        <w:tc>
          <w:tcPr>
            <w:tcW w:w="1460" w:type="dxa"/>
            <w:tcBorders>
              <w:top w:val="nil"/>
            </w:tcBorders>
            <w:shd w:val="clear" w:color="auto" w:fill="auto"/>
            <w:vAlign w:val="center"/>
            <w:hideMark/>
          </w:tcPr>
          <w:p w14:paraId="0855B958" w14:textId="77777777"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$ 155.215.473 </w:t>
            </w:r>
          </w:p>
        </w:tc>
        <w:tc>
          <w:tcPr>
            <w:tcW w:w="1500" w:type="dxa"/>
            <w:tcBorders>
              <w:top w:val="nil"/>
            </w:tcBorders>
            <w:shd w:val="clear" w:color="auto" w:fill="auto"/>
            <w:vAlign w:val="center"/>
            <w:hideMark/>
          </w:tcPr>
          <w:p w14:paraId="5BB40B7B"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1.332</w:t>
            </w:r>
          </w:p>
        </w:tc>
        <w:tc>
          <w:tcPr>
            <w:tcW w:w="1460" w:type="dxa"/>
            <w:tcBorders>
              <w:top w:val="nil"/>
            </w:tcBorders>
            <w:shd w:val="clear" w:color="auto" w:fill="auto"/>
            <w:vAlign w:val="center"/>
            <w:hideMark/>
          </w:tcPr>
          <w:p w14:paraId="25295576" w14:textId="7AD5F271"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$ 12.928.245 </w:t>
            </w:r>
          </w:p>
        </w:tc>
      </w:tr>
      <w:tr w:rsidR="00961800" w:rsidRPr="0087189D" w14:paraId="6FBB164B" w14:textId="77777777" w:rsidTr="005B4ED8">
        <w:trPr>
          <w:trHeight w:val="255"/>
          <w:jc w:val="center"/>
        </w:trPr>
        <w:tc>
          <w:tcPr>
            <w:tcW w:w="1200" w:type="dxa"/>
            <w:tcBorders>
              <w:top w:val="nil"/>
            </w:tcBorders>
            <w:shd w:val="clear" w:color="auto" w:fill="auto"/>
            <w:vAlign w:val="center"/>
            <w:hideMark/>
          </w:tcPr>
          <w:p w14:paraId="172E92C0"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Ene 2023</w:t>
            </w:r>
          </w:p>
        </w:tc>
        <w:tc>
          <w:tcPr>
            <w:tcW w:w="1580" w:type="dxa"/>
            <w:tcBorders>
              <w:top w:val="nil"/>
            </w:tcBorders>
            <w:shd w:val="clear" w:color="auto" w:fill="auto"/>
            <w:vAlign w:val="center"/>
            <w:hideMark/>
          </w:tcPr>
          <w:p w14:paraId="70C096EE"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647.812</w:t>
            </w:r>
          </w:p>
        </w:tc>
        <w:tc>
          <w:tcPr>
            <w:tcW w:w="1420" w:type="dxa"/>
            <w:tcBorders>
              <w:top w:val="nil"/>
            </w:tcBorders>
            <w:shd w:val="clear" w:color="auto" w:fill="auto"/>
            <w:vAlign w:val="center"/>
            <w:hideMark/>
          </w:tcPr>
          <w:p w14:paraId="276B17BB"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227.705</w:t>
            </w:r>
          </w:p>
        </w:tc>
        <w:tc>
          <w:tcPr>
            <w:tcW w:w="1460" w:type="dxa"/>
            <w:tcBorders>
              <w:top w:val="nil"/>
            </w:tcBorders>
            <w:shd w:val="clear" w:color="auto" w:fill="auto"/>
            <w:vAlign w:val="center"/>
            <w:hideMark/>
          </w:tcPr>
          <w:p w14:paraId="527A30BB" w14:textId="77777777"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$ 135.001.859 </w:t>
            </w:r>
          </w:p>
        </w:tc>
        <w:tc>
          <w:tcPr>
            <w:tcW w:w="1500" w:type="dxa"/>
            <w:tcBorders>
              <w:top w:val="nil"/>
            </w:tcBorders>
            <w:shd w:val="clear" w:color="auto" w:fill="auto"/>
            <w:vAlign w:val="center"/>
            <w:hideMark/>
          </w:tcPr>
          <w:p w14:paraId="34AC60EF"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1.332</w:t>
            </w:r>
          </w:p>
        </w:tc>
        <w:tc>
          <w:tcPr>
            <w:tcW w:w="1460" w:type="dxa"/>
            <w:tcBorders>
              <w:top w:val="nil"/>
            </w:tcBorders>
            <w:shd w:val="clear" w:color="auto" w:fill="auto"/>
            <w:vAlign w:val="center"/>
            <w:hideMark/>
          </w:tcPr>
          <w:p w14:paraId="540F72FC" w14:textId="5A1E040C"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$ 12.652.175 </w:t>
            </w:r>
          </w:p>
        </w:tc>
      </w:tr>
      <w:tr w:rsidR="00961800" w:rsidRPr="0087189D" w14:paraId="7045DB7F" w14:textId="77777777" w:rsidTr="005B4ED8">
        <w:trPr>
          <w:trHeight w:val="255"/>
          <w:jc w:val="center"/>
        </w:trPr>
        <w:tc>
          <w:tcPr>
            <w:tcW w:w="1200" w:type="dxa"/>
            <w:tcBorders>
              <w:top w:val="nil"/>
            </w:tcBorders>
            <w:shd w:val="clear" w:color="auto" w:fill="auto"/>
            <w:vAlign w:val="center"/>
            <w:hideMark/>
          </w:tcPr>
          <w:p w14:paraId="775338E6"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Feb 2023</w:t>
            </w:r>
          </w:p>
        </w:tc>
        <w:tc>
          <w:tcPr>
            <w:tcW w:w="1580" w:type="dxa"/>
            <w:tcBorders>
              <w:top w:val="nil"/>
            </w:tcBorders>
            <w:shd w:val="clear" w:color="auto" w:fill="auto"/>
            <w:vAlign w:val="center"/>
            <w:hideMark/>
          </w:tcPr>
          <w:p w14:paraId="4EBAC0EC"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671.766</w:t>
            </w:r>
          </w:p>
        </w:tc>
        <w:tc>
          <w:tcPr>
            <w:tcW w:w="1420" w:type="dxa"/>
            <w:tcBorders>
              <w:top w:val="nil"/>
            </w:tcBorders>
            <w:shd w:val="clear" w:color="auto" w:fill="auto"/>
            <w:vAlign w:val="center"/>
            <w:hideMark/>
          </w:tcPr>
          <w:p w14:paraId="6D87F0D4"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205.515</w:t>
            </w:r>
          </w:p>
        </w:tc>
        <w:tc>
          <w:tcPr>
            <w:tcW w:w="1460" w:type="dxa"/>
            <w:tcBorders>
              <w:top w:val="nil"/>
            </w:tcBorders>
            <w:shd w:val="clear" w:color="auto" w:fill="auto"/>
            <w:vAlign w:val="center"/>
            <w:hideMark/>
          </w:tcPr>
          <w:p w14:paraId="132EDFB7" w14:textId="77777777"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$ 123.171.257 </w:t>
            </w:r>
          </w:p>
        </w:tc>
        <w:tc>
          <w:tcPr>
            <w:tcW w:w="1500" w:type="dxa"/>
            <w:tcBorders>
              <w:top w:val="nil"/>
            </w:tcBorders>
            <w:shd w:val="clear" w:color="auto" w:fill="auto"/>
            <w:vAlign w:val="center"/>
            <w:hideMark/>
          </w:tcPr>
          <w:p w14:paraId="08493C23"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1.239</w:t>
            </w:r>
          </w:p>
        </w:tc>
        <w:tc>
          <w:tcPr>
            <w:tcW w:w="1460" w:type="dxa"/>
            <w:tcBorders>
              <w:top w:val="nil"/>
            </w:tcBorders>
            <w:shd w:val="clear" w:color="auto" w:fill="auto"/>
            <w:vAlign w:val="center"/>
            <w:hideMark/>
          </w:tcPr>
          <w:p w14:paraId="7C94B738" w14:textId="02BDE622"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$ 11.903.756 </w:t>
            </w:r>
          </w:p>
        </w:tc>
      </w:tr>
      <w:tr w:rsidR="00961800" w:rsidRPr="0087189D" w14:paraId="3FD4411B" w14:textId="77777777" w:rsidTr="005B4ED8">
        <w:trPr>
          <w:trHeight w:val="255"/>
          <w:jc w:val="center"/>
        </w:trPr>
        <w:tc>
          <w:tcPr>
            <w:tcW w:w="1200" w:type="dxa"/>
            <w:tcBorders>
              <w:top w:val="nil"/>
            </w:tcBorders>
            <w:shd w:val="clear" w:color="auto" w:fill="auto"/>
            <w:vAlign w:val="center"/>
            <w:hideMark/>
          </w:tcPr>
          <w:p w14:paraId="43029697"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Mar 2023</w:t>
            </w:r>
          </w:p>
        </w:tc>
        <w:tc>
          <w:tcPr>
            <w:tcW w:w="1580" w:type="dxa"/>
            <w:tcBorders>
              <w:top w:val="nil"/>
            </w:tcBorders>
            <w:shd w:val="clear" w:color="auto" w:fill="auto"/>
            <w:vAlign w:val="center"/>
            <w:hideMark/>
          </w:tcPr>
          <w:p w14:paraId="5557F7A5"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721.242</w:t>
            </w:r>
          </w:p>
        </w:tc>
        <w:tc>
          <w:tcPr>
            <w:tcW w:w="1420" w:type="dxa"/>
            <w:tcBorders>
              <w:top w:val="nil"/>
            </w:tcBorders>
            <w:shd w:val="clear" w:color="auto" w:fill="auto"/>
            <w:vAlign w:val="center"/>
            <w:hideMark/>
          </w:tcPr>
          <w:p w14:paraId="2AC45826"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225.160</w:t>
            </w:r>
          </w:p>
        </w:tc>
        <w:tc>
          <w:tcPr>
            <w:tcW w:w="1460" w:type="dxa"/>
            <w:tcBorders>
              <w:top w:val="nil"/>
            </w:tcBorders>
            <w:shd w:val="clear" w:color="auto" w:fill="auto"/>
            <w:vAlign w:val="center"/>
            <w:hideMark/>
          </w:tcPr>
          <w:p w14:paraId="49767029" w14:textId="77777777"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$ 140.533.639 </w:t>
            </w:r>
          </w:p>
        </w:tc>
        <w:tc>
          <w:tcPr>
            <w:tcW w:w="1500" w:type="dxa"/>
            <w:tcBorders>
              <w:top w:val="nil"/>
            </w:tcBorders>
            <w:shd w:val="clear" w:color="auto" w:fill="auto"/>
            <w:vAlign w:val="center"/>
            <w:hideMark/>
          </w:tcPr>
          <w:p w14:paraId="5FB9C43D"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1.239</w:t>
            </w:r>
          </w:p>
        </w:tc>
        <w:tc>
          <w:tcPr>
            <w:tcW w:w="1460" w:type="dxa"/>
            <w:tcBorders>
              <w:top w:val="nil"/>
            </w:tcBorders>
            <w:shd w:val="clear" w:color="auto" w:fill="auto"/>
            <w:vAlign w:val="center"/>
            <w:hideMark/>
          </w:tcPr>
          <w:p w14:paraId="74AA2ED9" w14:textId="0A3999D9"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$ 11.903.756 </w:t>
            </w:r>
          </w:p>
        </w:tc>
      </w:tr>
      <w:tr w:rsidR="00961800" w:rsidRPr="0087189D" w14:paraId="4D78FB36" w14:textId="77777777" w:rsidTr="005B4ED8">
        <w:trPr>
          <w:trHeight w:val="255"/>
          <w:jc w:val="center"/>
        </w:trPr>
        <w:tc>
          <w:tcPr>
            <w:tcW w:w="1200" w:type="dxa"/>
            <w:tcBorders>
              <w:top w:val="nil"/>
            </w:tcBorders>
            <w:shd w:val="clear" w:color="auto" w:fill="auto"/>
            <w:vAlign w:val="center"/>
            <w:hideMark/>
          </w:tcPr>
          <w:p w14:paraId="4CD26F77"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Abr 2023</w:t>
            </w:r>
          </w:p>
        </w:tc>
        <w:tc>
          <w:tcPr>
            <w:tcW w:w="1580" w:type="dxa"/>
            <w:tcBorders>
              <w:top w:val="nil"/>
            </w:tcBorders>
            <w:shd w:val="clear" w:color="auto" w:fill="auto"/>
            <w:vAlign w:val="center"/>
            <w:hideMark/>
          </w:tcPr>
          <w:p w14:paraId="400B0D16"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640.706</w:t>
            </w:r>
          </w:p>
        </w:tc>
        <w:tc>
          <w:tcPr>
            <w:tcW w:w="1420" w:type="dxa"/>
            <w:tcBorders>
              <w:top w:val="nil"/>
            </w:tcBorders>
            <w:shd w:val="clear" w:color="auto" w:fill="auto"/>
            <w:vAlign w:val="center"/>
            <w:hideMark/>
          </w:tcPr>
          <w:p w14:paraId="0301CB34"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218.322</w:t>
            </w:r>
          </w:p>
        </w:tc>
        <w:tc>
          <w:tcPr>
            <w:tcW w:w="1460" w:type="dxa"/>
            <w:tcBorders>
              <w:top w:val="nil"/>
            </w:tcBorders>
            <w:shd w:val="clear" w:color="auto" w:fill="auto"/>
            <w:vAlign w:val="center"/>
            <w:hideMark/>
          </w:tcPr>
          <w:p w14:paraId="76DD44EE" w14:textId="77777777"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$ 137.091.009 </w:t>
            </w:r>
          </w:p>
        </w:tc>
        <w:tc>
          <w:tcPr>
            <w:tcW w:w="1500" w:type="dxa"/>
            <w:tcBorders>
              <w:top w:val="nil"/>
            </w:tcBorders>
            <w:shd w:val="clear" w:color="auto" w:fill="auto"/>
            <w:vAlign w:val="center"/>
            <w:hideMark/>
          </w:tcPr>
          <w:p w14:paraId="21AA63C3"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1.204</w:t>
            </w:r>
          </w:p>
        </w:tc>
        <w:tc>
          <w:tcPr>
            <w:tcW w:w="1460" w:type="dxa"/>
            <w:tcBorders>
              <w:top w:val="nil"/>
            </w:tcBorders>
            <w:shd w:val="clear" w:color="auto" w:fill="auto"/>
            <w:vAlign w:val="center"/>
            <w:hideMark/>
          </w:tcPr>
          <w:p w14:paraId="20C1FFA4" w14:textId="63A85105"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$ 11.919.440 </w:t>
            </w:r>
          </w:p>
        </w:tc>
      </w:tr>
      <w:tr w:rsidR="00961800" w:rsidRPr="0087189D" w14:paraId="7267B225" w14:textId="77777777" w:rsidTr="005B4ED8">
        <w:trPr>
          <w:trHeight w:val="255"/>
          <w:jc w:val="center"/>
        </w:trPr>
        <w:tc>
          <w:tcPr>
            <w:tcW w:w="1200" w:type="dxa"/>
            <w:tcBorders>
              <w:top w:val="nil"/>
            </w:tcBorders>
            <w:shd w:val="clear" w:color="auto" w:fill="auto"/>
            <w:vAlign w:val="center"/>
            <w:hideMark/>
          </w:tcPr>
          <w:p w14:paraId="354A2F25"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May 2023</w:t>
            </w:r>
          </w:p>
        </w:tc>
        <w:tc>
          <w:tcPr>
            <w:tcW w:w="1580" w:type="dxa"/>
            <w:tcBorders>
              <w:top w:val="nil"/>
            </w:tcBorders>
            <w:shd w:val="clear" w:color="auto" w:fill="auto"/>
            <w:vAlign w:val="center"/>
            <w:hideMark/>
          </w:tcPr>
          <w:p w14:paraId="79FF60D3"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720.650</w:t>
            </w:r>
          </w:p>
        </w:tc>
        <w:tc>
          <w:tcPr>
            <w:tcW w:w="1420" w:type="dxa"/>
            <w:tcBorders>
              <w:top w:val="nil"/>
            </w:tcBorders>
            <w:shd w:val="clear" w:color="auto" w:fill="auto"/>
            <w:vAlign w:val="center"/>
            <w:hideMark/>
          </w:tcPr>
          <w:p w14:paraId="55327C4E"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225.415</w:t>
            </w:r>
          </w:p>
        </w:tc>
        <w:tc>
          <w:tcPr>
            <w:tcW w:w="1460" w:type="dxa"/>
            <w:tcBorders>
              <w:top w:val="nil"/>
            </w:tcBorders>
            <w:shd w:val="clear" w:color="auto" w:fill="auto"/>
            <w:vAlign w:val="center"/>
            <w:hideMark/>
          </w:tcPr>
          <w:p w14:paraId="0CD7ADB5" w14:textId="77777777"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$ 136.588.159 </w:t>
            </w:r>
          </w:p>
        </w:tc>
        <w:tc>
          <w:tcPr>
            <w:tcW w:w="1500" w:type="dxa"/>
            <w:tcBorders>
              <w:top w:val="nil"/>
            </w:tcBorders>
            <w:shd w:val="clear" w:color="auto" w:fill="auto"/>
            <w:vAlign w:val="center"/>
            <w:hideMark/>
          </w:tcPr>
          <w:p w14:paraId="492FA569" w14:textId="77777777" w:rsidR="00961800" w:rsidRPr="0087189D" w:rsidRDefault="00961800" w:rsidP="00961800">
            <w:pPr>
              <w:spacing w:after="0"/>
              <w:jc w:val="center"/>
              <w:rPr>
                <w:rFonts w:cs="Arial"/>
                <w:color w:val="auto"/>
                <w:sz w:val="18"/>
                <w:szCs w:val="18"/>
                <w:lang w:eastAsia="es-CO"/>
              </w:rPr>
            </w:pPr>
            <w:r w:rsidRPr="0087189D">
              <w:rPr>
                <w:rFonts w:cs="Arial"/>
                <w:color w:val="auto"/>
                <w:sz w:val="18"/>
                <w:szCs w:val="18"/>
                <w:lang w:eastAsia="es-CO"/>
              </w:rPr>
              <w:t>1.204</w:t>
            </w:r>
          </w:p>
        </w:tc>
        <w:tc>
          <w:tcPr>
            <w:tcW w:w="1460" w:type="dxa"/>
            <w:tcBorders>
              <w:top w:val="nil"/>
            </w:tcBorders>
            <w:shd w:val="clear" w:color="auto" w:fill="auto"/>
            <w:vAlign w:val="center"/>
            <w:hideMark/>
          </w:tcPr>
          <w:p w14:paraId="43E990E0" w14:textId="65AD0D9B" w:rsidR="00961800" w:rsidRPr="0087189D" w:rsidRDefault="00961800" w:rsidP="00961800">
            <w:pPr>
              <w:spacing w:after="0"/>
              <w:jc w:val="right"/>
              <w:rPr>
                <w:rFonts w:cs="Arial"/>
                <w:color w:val="auto"/>
                <w:sz w:val="18"/>
                <w:szCs w:val="18"/>
                <w:lang w:eastAsia="es-CO"/>
              </w:rPr>
            </w:pPr>
            <w:r w:rsidRPr="0087189D">
              <w:rPr>
                <w:rFonts w:cs="Arial"/>
                <w:color w:val="auto"/>
                <w:sz w:val="18"/>
                <w:szCs w:val="18"/>
                <w:lang w:eastAsia="es-CO"/>
              </w:rPr>
              <w:t xml:space="preserve"> $ 11.919.440 </w:t>
            </w:r>
          </w:p>
        </w:tc>
      </w:tr>
      <w:tr w:rsidR="00961800" w:rsidRPr="0087189D" w14:paraId="65FC732B" w14:textId="77777777" w:rsidTr="005B4ED8">
        <w:trPr>
          <w:trHeight w:val="255"/>
          <w:jc w:val="center"/>
        </w:trPr>
        <w:tc>
          <w:tcPr>
            <w:tcW w:w="1200" w:type="dxa"/>
            <w:tcBorders>
              <w:left w:val="single" w:sz="4" w:space="0" w:color="FFFFFF"/>
              <w:bottom w:val="single" w:sz="4" w:space="0" w:color="auto"/>
              <w:right w:val="single" w:sz="4" w:space="0" w:color="FFFFFF"/>
            </w:tcBorders>
            <w:shd w:val="clear" w:color="auto" w:fill="00B050"/>
            <w:vAlign w:val="center"/>
            <w:hideMark/>
          </w:tcPr>
          <w:p w14:paraId="0F2A2E4E" w14:textId="77777777" w:rsidR="00961800" w:rsidRPr="0087189D" w:rsidRDefault="00961800" w:rsidP="00961800">
            <w:pPr>
              <w:spacing w:after="0"/>
              <w:jc w:val="center"/>
              <w:rPr>
                <w:rFonts w:cs="Arial"/>
                <w:color w:val="FFFFFF"/>
                <w:sz w:val="18"/>
                <w:szCs w:val="18"/>
                <w:lang w:eastAsia="es-CO"/>
              </w:rPr>
            </w:pPr>
            <w:r w:rsidRPr="0087189D">
              <w:rPr>
                <w:rFonts w:cs="Arial"/>
                <w:color w:val="FFFFFF"/>
                <w:sz w:val="18"/>
                <w:szCs w:val="18"/>
                <w:lang w:eastAsia="es-CO"/>
              </w:rPr>
              <w:t>Promedio</w:t>
            </w:r>
          </w:p>
        </w:tc>
        <w:tc>
          <w:tcPr>
            <w:tcW w:w="1580" w:type="dxa"/>
            <w:tcBorders>
              <w:left w:val="nil"/>
              <w:bottom w:val="single" w:sz="4" w:space="0" w:color="auto"/>
              <w:right w:val="single" w:sz="4" w:space="0" w:color="FFFFFF"/>
            </w:tcBorders>
            <w:shd w:val="clear" w:color="000000" w:fill="F2F2F2"/>
            <w:vAlign w:val="center"/>
            <w:hideMark/>
          </w:tcPr>
          <w:p w14:paraId="603F195C" w14:textId="77777777" w:rsidR="00961800" w:rsidRPr="0087189D" w:rsidRDefault="00961800" w:rsidP="00961800">
            <w:pPr>
              <w:spacing w:after="0"/>
              <w:jc w:val="center"/>
              <w:rPr>
                <w:rFonts w:cs="Arial"/>
                <w:b/>
                <w:bCs/>
                <w:sz w:val="18"/>
                <w:szCs w:val="18"/>
                <w:lang w:eastAsia="es-CO"/>
              </w:rPr>
            </w:pPr>
            <w:r w:rsidRPr="0087189D">
              <w:rPr>
                <w:rFonts w:cs="Arial"/>
                <w:b/>
                <w:bCs/>
                <w:sz w:val="18"/>
                <w:szCs w:val="18"/>
                <w:lang w:eastAsia="es-CO"/>
              </w:rPr>
              <w:t>713.964</w:t>
            </w:r>
          </w:p>
        </w:tc>
        <w:tc>
          <w:tcPr>
            <w:tcW w:w="1420" w:type="dxa"/>
            <w:tcBorders>
              <w:left w:val="nil"/>
              <w:bottom w:val="single" w:sz="4" w:space="0" w:color="auto"/>
              <w:right w:val="single" w:sz="4" w:space="0" w:color="FFFFFF"/>
            </w:tcBorders>
            <w:shd w:val="clear" w:color="000000" w:fill="F2F2F2"/>
            <w:vAlign w:val="center"/>
            <w:hideMark/>
          </w:tcPr>
          <w:p w14:paraId="6FBCD302" w14:textId="77777777" w:rsidR="00961800" w:rsidRPr="0087189D" w:rsidRDefault="00961800" w:rsidP="00961800">
            <w:pPr>
              <w:spacing w:after="0"/>
              <w:jc w:val="center"/>
              <w:rPr>
                <w:rFonts w:cs="Arial"/>
                <w:b/>
                <w:bCs/>
                <w:sz w:val="18"/>
                <w:szCs w:val="18"/>
                <w:lang w:eastAsia="es-CO"/>
              </w:rPr>
            </w:pPr>
            <w:r w:rsidRPr="0087189D">
              <w:rPr>
                <w:rFonts w:cs="Arial"/>
                <w:b/>
                <w:bCs/>
                <w:sz w:val="18"/>
                <w:szCs w:val="18"/>
                <w:lang w:eastAsia="es-CO"/>
              </w:rPr>
              <w:t>222.313</w:t>
            </w:r>
          </w:p>
        </w:tc>
        <w:tc>
          <w:tcPr>
            <w:tcW w:w="1460" w:type="dxa"/>
            <w:tcBorders>
              <w:left w:val="nil"/>
              <w:bottom w:val="single" w:sz="4" w:space="0" w:color="auto"/>
              <w:right w:val="single" w:sz="4" w:space="0" w:color="FFFFFF"/>
            </w:tcBorders>
            <w:shd w:val="clear" w:color="000000" w:fill="F2F2F2"/>
            <w:vAlign w:val="center"/>
            <w:hideMark/>
          </w:tcPr>
          <w:p w14:paraId="39F7E5D8" w14:textId="77777777" w:rsidR="00961800" w:rsidRPr="0087189D" w:rsidRDefault="00961800" w:rsidP="00961800">
            <w:pPr>
              <w:spacing w:after="0"/>
              <w:jc w:val="right"/>
              <w:rPr>
                <w:rFonts w:cs="Arial"/>
                <w:b/>
                <w:bCs/>
                <w:sz w:val="18"/>
                <w:szCs w:val="18"/>
                <w:lang w:eastAsia="es-CO"/>
              </w:rPr>
            </w:pPr>
            <w:r w:rsidRPr="0087189D">
              <w:rPr>
                <w:rFonts w:cs="Arial"/>
                <w:b/>
                <w:bCs/>
                <w:sz w:val="18"/>
                <w:szCs w:val="18"/>
                <w:lang w:eastAsia="es-CO"/>
              </w:rPr>
              <w:t xml:space="preserve"> $ 141.358.335 </w:t>
            </w:r>
          </w:p>
        </w:tc>
        <w:tc>
          <w:tcPr>
            <w:tcW w:w="1500" w:type="dxa"/>
            <w:tcBorders>
              <w:left w:val="nil"/>
              <w:bottom w:val="single" w:sz="4" w:space="0" w:color="auto"/>
              <w:right w:val="single" w:sz="4" w:space="0" w:color="FFFFFF"/>
            </w:tcBorders>
            <w:shd w:val="clear" w:color="000000" w:fill="F2F2F2"/>
            <w:vAlign w:val="center"/>
            <w:hideMark/>
          </w:tcPr>
          <w:p w14:paraId="76395B85" w14:textId="77777777" w:rsidR="00961800" w:rsidRPr="0087189D" w:rsidRDefault="00961800" w:rsidP="00961800">
            <w:pPr>
              <w:spacing w:after="0"/>
              <w:jc w:val="center"/>
              <w:rPr>
                <w:rFonts w:cs="Arial"/>
                <w:b/>
                <w:bCs/>
                <w:sz w:val="18"/>
                <w:szCs w:val="18"/>
                <w:lang w:eastAsia="es-CO"/>
              </w:rPr>
            </w:pPr>
            <w:r w:rsidRPr="0087189D">
              <w:rPr>
                <w:rFonts w:cs="Arial"/>
                <w:b/>
                <w:bCs/>
                <w:sz w:val="18"/>
                <w:szCs w:val="18"/>
                <w:lang w:eastAsia="es-CO"/>
              </w:rPr>
              <w:t>1.235</w:t>
            </w:r>
          </w:p>
        </w:tc>
        <w:tc>
          <w:tcPr>
            <w:tcW w:w="1460" w:type="dxa"/>
            <w:tcBorders>
              <w:left w:val="nil"/>
              <w:bottom w:val="single" w:sz="4" w:space="0" w:color="auto"/>
              <w:right w:val="single" w:sz="4" w:space="0" w:color="FFFFFF"/>
            </w:tcBorders>
            <w:shd w:val="clear" w:color="000000" w:fill="F2F2F2"/>
            <w:vAlign w:val="center"/>
            <w:hideMark/>
          </w:tcPr>
          <w:p w14:paraId="1178E52C" w14:textId="20DF6B77" w:rsidR="00961800" w:rsidRPr="0087189D" w:rsidRDefault="00961800" w:rsidP="00961800">
            <w:pPr>
              <w:spacing w:after="0"/>
              <w:jc w:val="right"/>
              <w:rPr>
                <w:rFonts w:cs="Arial"/>
                <w:b/>
                <w:bCs/>
                <w:sz w:val="18"/>
                <w:szCs w:val="18"/>
                <w:lang w:eastAsia="es-CO"/>
              </w:rPr>
            </w:pPr>
            <w:r w:rsidRPr="0087189D">
              <w:rPr>
                <w:rFonts w:cs="Arial"/>
                <w:b/>
                <w:bCs/>
                <w:sz w:val="18"/>
                <w:szCs w:val="18"/>
                <w:lang w:eastAsia="es-CO"/>
              </w:rPr>
              <w:t xml:space="preserve"> $ 11.989.101 </w:t>
            </w:r>
          </w:p>
        </w:tc>
      </w:tr>
    </w:tbl>
    <w:p w14:paraId="6F179893" w14:textId="77777777" w:rsidR="001409F7" w:rsidRPr="0087189D" w:rsidRDefault="001409F7" w:rsidP="001409F7"/>
    <w:p w14:paraId="362A7246" w14:textId="791FBD60" w:rsidR="00961800" w:rsidRPr="0087189D" w:rsidRDefault="00961800" w:rsidP="00961800">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rPr>
      </w:pPr>
      <w:bookmarkStart w:id="42" w:name="_Toc147939184"/>
      <w:bookmarkStart w:id="43" w:name="_Toc149727130"/>
      <w:bookmarkStart w:id="44" w:name="_Toc149745162"/>
      <w:r w:rsidRPr="0087189D">
        <w:rPr>
          <w:rFonts w:ascii="Barlow Condensed Medium" w:hAnsi="Barlow Condensed Medium"/>
          <w:sz w:val="36"/>
          <w:szCs w:val="36"/>
        </w:rPr>
        <w:t>Energía eléctrica</w:t>
      </w:r>
      <w:bookmarkEnd w:id="42"/>
      <w:bookmarkEnd w:id="43"/>
      <w:bookmarkEnd w:id="44"/>
    </w:p>
    <w:bookmarkEnd w:id="40"/>
    <w:p w14:paraId="52B427FC" w14:textId="1591D6CF" w:rsidR="00CE40BA" w:rsidRPr="0087189D" w:rsidRDefault="00AB7D2D" w:rsidP="00AB7D2D">
      <w:pPr>
        <w:pStyle w:val="Applus"/>
        <w:keepNext/>
        <w:spacing w:line="276" w:lineRule="auto"/>
        <w:rPr>
          <w:rFonts w:ascii="Barlow" w:hAnsi="Barlow" w:cs="Open Sans"/>
          <w:color w:val="000000"/>
          <w:szCs w:val="22"/>
          <w:lang w:val="es-CO" w:eastAsia="en-GB"/>
        </w:rPr>
      </w:pPr>
      <w:r w:rsidRPr="0087189D">
        <w:rPr>
          <w:rFonts w:ascii="Barlow" w:hAnsi="Barlow" w:cs="Open Sans"/>
          <w:color w:val="000000"/>
          <w:szCs w:val="22"/>
          <w:lang w:val="es-CO" w:eastAsia="en-GB"/>
        </w:rPr>
        <w:t xml:space="preserve">De acuerdo con la información presentada en la </w:t>
      </w:r>
      <w:r w:rsidR="001C7EEB" w:rsidRPr="0087189D">
        <w:rPr>
          <w:rFonts w:ascii="Barlow" w:hAnsi="Barlow" w:cs="Open Sans"/>
          <w:color w:val="000000"/>
          <w:szCs w:val="22"/>
          <w:lang w:val="es-CO" w:eastAsia="en-GB"/>
        </w:rPr>
        <w:fldChar w:fldCharType="begin"/>
      </w:r>
      <w:r w:rsidR="001C7EEB" w:rsidRPr="0087189D">
        <w:rPr>
          <w:rFonts w:ascii="Barlow" w:hAnsi="Barlow" w:cs="Open Sans"/>
          <w:color w:val="000000"/>
          <w:szCs w:val="22"/>
          <w:lang w:val="es-CO" w:eastAsia="en-GB"/>
        </w:rPr>
        <w:instrText xml:space="preserve"> REF _Ref146710176 \h  \* MERGEFORMAT </w:instrText>
      </w:r>
      <w:r w:rsidR="001C7EEB" w:rsidRPr="0087189D">
        <w:rPr>
          <w:rFonts w:ascii="Barlow" w:hAnsi="Barlow" w:cs="Open Sans"/>
          <w:color w:val="000000"/>
          <w:szCs w:val="22"/>
          <w:lang w:val="es-CO" w:eastAsia="en-GB"/>
        </w:rPr>
      </w:r>
      <w:r w:rsidR="001C7EEB" w:rsidRPr="0087189D">
        <w:rPr>
          <w:rFonts w:ascii="Barlow" w:hAnsi="Barlow" w:cs="Open Sans"/>
          <w:color w:val="000000"/>
          <w:szCs w:val="22"/>
          <w:lang w:val="es-CO" w:eastAsia="en-GB"/>
        </w:rPr>
        <w:fldChar w:fldCharType="separate"/>
      </w:r>
      <w:r w:rsidR="001C7EEB" w:rsidRPr="0087189D">
        <w:rPr>
          <w:rFonts w:ascii="Barlow" w:hAnsi="Barlow"/>
          <w:bCs/>
          <w:color w:val="auto"/>
          <w:lang w:val="es-CO"/>
        </w:rPr>
        <w:t xml:space="preserve">Tabla </w:t>
      </w:r>
      <w:r w:rsidR="001C7EEB" w:rsidRPr="0087189D">
        <w:rPr>
          <w:rFonts w:ascii="Barlow" w:hAnsi="Barlow"/>
          <w:bCs/>
          <w:noProof/>
          <w:color w:val="auto"/>
          <w:lang w:val="es-CO"/>
        </w:rPr>
        <w:t>3</w:t>
      </w:r>
      <w:r w:rsidR="001C7EEB" w:rsidRPr="0087189D">
        <w:rPr>
          <w:rFonts w:ascii="Barlow" w:hAnsi="Barlow" w:cs="Open Sans"/>
          <w:color w:val="000000"/>
          <w:szCs w:val="22"/>
          <w:lang w:val="es-CO" w:eastAsia="en-GB"/>
        </w:rPr>
        <w:fldChar w:fldCharType="end"/>
      </w:r>
      <w:r w:rsidRPr="0087189D">
        <w:rPr>
          <w:rFonts w:ascii="Barlow" w:hAnsi="Barlow" w:cs="Open Sans"/>
          <w:color w:val="000000"/>
          <w:szCs w:val="22"/>
          <w:lang w:val="es-CO" w:eastAsia="en-GB"/>
        </w:rPr>
        <w:t>, se obtiene que el consumo de energía eléctrica pr</w:t>
      </w:r>
      <w:r w:rsidR="00961800" w:rsidRPr="0087189D">
        <w:rPr>
          <w:rFonts w:ascii="Barlow" w:hAnsi="Barlow" w:cs="Open Sans"/>
          <w:color w:val="000000"/>
          <w:szCs w:val="22"/>
          <w:lang w:val="es-CO" w:eastAsia="en-GB"/>
        </w:rPr>
        <w:t>omedio del período es de 222.313</w:t>
      </w:r>
      <w:r w:rsidRPr="0087189D">
        <w:rPr>
          <w:rFonts w:ascii="Barlow" w:hAnsi="Barlow" w:cs="Open Sans"/>
          <w:color w:val="000000"/>
          <w:szCs w:val="22"/>
          <w:lang w:val="es-CO" w:eastAsia="en-GB"/>
        </w:rPr>
        <w:t xml:space="preserve"> kWh/mes con un costo promedio mensual de $COP 141.358.335. En la </w:t>
      </w:r>
      <w:r w:rsidR="00381068" w:rsidRPr="0087189D">
        <w:rPr>
          <w:rFonts w:ascii="Barlow" w:hAnsi="Barlow" w:cs="Open Sans"/>
          <w:color w:val="000000"/>
          <w:szCs w:val="22"/>
          <w:lang w:val="es-CO" w:eastAsia="en-GB"/>
        </w:rPr>
        <w:fldChar w:fldCharType="begin"/>
      </w:r>
      <w:r w:rsidR="00381068" w:rsidRPr="0087189D">
        <w:rPr>
          <w:rFonts w:ascii="Barlow" w:hAnsi="Barlow" w:cs="Open Sans"/>
          <w:color w:val="000000"/>
          <w:szCs w:val="22"/>
          <w:lang w:val="es-CO" w:eastAsia="en-GB"/>
        </w:rPr>
        <w:instrText xml:space="preserve"> REF _Ref146786079 \h  \* MERGEFORMAT </w:instrText>
      </w:r>
      <w:r w:rsidR="00381068" w:rsidRPr="0087189D">
        <w:rPr>
          <w:rFonts w:ascii="Barlow" w:hAnsi="Barlow" w:cs="Open Sans"/>
          <w:color w:val="000000"/>
          <w:szCs w:val="22"/>
          <w:lang w:val="es-CO" w:eastAsia="en-GB"/>
        </w:rPr>
      </w:r>
      <w:r w:rsidR="00381068" w:rsidRPr="0087189D">
        <w:rPr>
          <w:rFonts w:ascii="Barlow" w:hAnsi="Barlow" w:cs="Open Sans"/>
          <w:color w:val="000000"/>
          <w:szCs w:val="22"/>
          <w:lang w:val="es-CO" w:eastAsia="en-GB"/>
        </w:rPr>
        <w:fldChar w:fldCharType="separate"/>
      </w:r>
      <w:r w:rsidR="00381068" w:rsidRPr="0087189D">
        <w:rPr>
          <w:rFonts w:ascii="Barlow" w:hAnsi="Barlow"/>
          <w:bCs/>
          <w:color w:val="auto"/>
          <w:lang w:val="es-CO"/>
        </w:rPr>
        <w:t xml:space="preserve">Figura </w:t>
      </w:r>
      <w:r w:rsidR="00381068" w:rsidRPr="0087189D">
        <w:rPr>
          <w:rFonts w:ascii="Barlow" w:hAnsi="Barlow"/>
          <w:bCs/>
          <w:noProof/>
          <w:color w:val="auto"/>
          <w:lang w:val="es-CO"/>
        </w:rPr>
        <w:t>4</w:t>
      </w:r>
      <w:r w:rsidR="00381068" w:rsidRPr="0087189D">
        <w:rPr>
          <w:rFonts w:ascii="Barlow" w:hAnsi="Barlow" w:cs="Open Sans"/>
          <w:color w:val="000000"/>
          <w:szCs w:val="22"/>
          <w:lang w:val="es-CO" w:eastAsia="en-GB"/>
        </w:rPr>
        <w:fldChar w:fldCharType="end"/>
      </w:r>
      <w:r w:rsidR="00381068" w:rsidRPr="0087189D">
        <w:rPr>
          <w:rFonts w:ascii="Barlow" w:hAnsi="Barlow" w:cs="Open Sans"/>
          <w:color w:val="000000"/>
          <w:szCs w:val="22"/>
          <w:lang w:val="es-CO" w:eastAsia="en-GB"/>
        </w:rPr>
        <w:t xml:space="preserve"> </w:t>
      </w:r>
      <w:r w:rsidRPr="0087189D">
        <w:rPr>
          <w:rFonts w:ascii="Barlow" w:hAnsi="Barlow" w:cs="Open Sans"/>
          <w:color w:val="000000"/>
          <w:szCs w:val="22"/>
          <w:lang w:val="es-CO" w:eastAsia="en-GB"/>
        </w:rPr>
        <w:t>se muestra la tendencia del consumo mensual en el periodo evaluado.</w:t>
      </w:r>
    </w:p>
    <w:p w14:paraId="7B484D88" w14:textId="77777777" w:rsidR="00AB7D2D" w:rsidRPr="0087189D" w:rsidRDefault="00AB7D2D" w:rsidP="00AB7D2D">
      <w:pPr>
        <w:pStyle w:val="Applus"/>
        <w:keepNext/>
        <w:spacing w:line="276" w:lineRule="auto"/>
        <w:rPr>
          <w:rFonts w:ascii="Barlow" w:hAnsi="Barlow" w:cs="Open Sans"/>
          <w:color w:val="000000"/>
          <w:szCs w:val="22"/>
          <w:lang w:val="es-CO" w:eastAsia="en-GB"/>
        </w:rPr>
      </w:pPr>
    </w:p>
    <w:p w14:paraId="1527B707" w14:textId="1B3B10E9" w:rsidR="00381068" w:rsidRPr="0087189D" w:rsidRDefault="00381068" w:rsidP="005B4ED8">
      <w:pPr>
        <w:pStyle w:val="Applus"/>
        <w:keepNext/>
        <w:spacing w:line="276" w:lineRule="auto"/>
        <w:jc w:val="center"/>
        <w:rPr>
          <w:rFonts w:ascii="Barlow" w:hAnsi="Barlow"/>
          <w:lang w:val="es-CO"/>
        </w:rPr>
      </w:pPr>
      <w:r w:rsidRPr="0087189D">
        <w:rPr>
          <w:rFonts w:ascii="Barlow" w:hAnsi="Barlow"/>
          <w:noProof/>
          <w:lang w:val="es-CO" w:eastAsia="es-CO"/>
        </w:rPr>
        <w:drawing>
          <wp:inline distT="0" distB="0" distL="0" distR="0" wp14:anchorId="3A7FE621" wp14:editId="44ED4EB4">
            <wp:extent cx="3531476" cy="1557888"/>
            <wp:effectExtent l="0" t="0" r="0" b="4445"/>
            <wp:docPr id="87567960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40325" cy="1561792"/>
                    </a:xfrm>
                    <a:prstGeom prst="rect">
                      <a:avLst/>
                    </a:prstGeom>
                    <a:noFill/>
                  </pic:spPr>
                </pic:pic>
              </a:graphicData>
            </a:graphic>
          </wp:inline>
        </w:drawing>
      </w:r>
    </w:p>
    <w:p w14:paraId="36401ED1" w14:textId="67AC8101" w:rsidR="0089052F" w:rsidRPr="0087189D" w:rsidRDefault="00381068" w:rsidP="005B4ED8">
      <w:pPr>
        <w:pStyle w:val="Descripcin"/>
        <w:jc w:val="center"/>
        <w:rPr>
          <w:b/>
          <w:bCs/>
          <w:i w:val="0"/>
          <w:iCs w:val="0"/>
          <w:color w:val="auto"/>
        </w:rPr>
      </w:pPr>
      <w:bookmarkStart w:id="45" w:name="_Ref146786079"/>
      <w:r w:rsidRPr="0087189D">
        <w:rPr>
          <w:b/>
          <w:bCs/>
          <w:i w:val="0"/>
          <w:iCs w:val="0"/>
          <w:color w:val="auto"/>
        </w:rPr>
        <w:t xml:space="preserve">Figura </w:t>
      </w:r>
      <w:r w:rsidRPr="0087189D">
        <w:rPr>
          <w:b/>
          <w:bCs/>
          <w:i w:val="0"/>
          <w:iCs w:val="0"/>
          <w:color w:val="auto"/>
        </w:rPr>
        <w:fldChar w:fldCharType="begin"/>
      </w:r>
      <w:r w:rsidRPr="0087189D">
        <w:rPr>
          <w:b/>
          <w:bCs/>
          <w:i w:val="0"/>
          <w:iCs w:val="0"/>
          <w:color w:val="auto"/>
        </w:rPr>
        <w:instrText xml:space="preserve"> SEQ Figura \* ARABIC </w:instrText>
      </w:r>
      <w:r w:rsidRPr="0087189D">
        <w:rPr>
          <w:b/>
          <w:bCs/>
          <w:i w:val="0"/>
          <w:iCs w:val="0"/>
          <w:color w:val="auto"/>
        </w:rPr>
        <w:fldChar w:fldCharType="separate"/>
      </w:r>
      <w:r w:rsidR="00A6052A" w:rsidRPr="0087189D">
        <w:rPr>
          <w:b/>
          <w:bCs/>
          <w:i w:val="0"/>
          <w:iCs w:val="0"/>
          <w:noProof/>
          <w:color w:val="auto"/>
        </w:rPr>
        <w:t>4</w:t>
      </w:r>
      <w:r w:rsidRPr="0087189D">
        <w:rPr>
          <w:b/>
          <w:bCs/>
          <w:i w:val="0"/>
          <w:iCs w:val="0"/>
          <w:color w:val="auto"/>
        </w:rPr>
        <w:fldChar w:fldCharType="end"/>
      </w:r>
      <w:bookmarkEnd w:id="45"/>
      <w:r w:rsidRPr="0087189D">
        <w:rPr>
          <w:b/>
          <w:bCs/>
          <w:i w:val="0"/>
          <w:iCs w:val="0"/>
          <w:color w:val="auto"/>
        </w:rPr>
        <w:t>. Tendencia del consumo de energía eléctrica mensual desde enero de 2022 a mayo de 2023 en TransMiCable</w:t>
      </w:r>
    </w:p>
    <w:p w14:paraId="2A54067E" w14:textId="77777777" w:rsidR="00961800" w:rsidRPr="0087189D" w:rsidRDefault="00961800" w:rsidP="00491631">
      <w:pPr>
        <w:pStyle w:val="Descripcin"/>
        <w:spacing w:before="240" w:line="276" w:lineRule="auto"/>
        <w:rPr>
          <w:i w:val="0"/>
          <w:iCs w:val="0"/>
          <w:color w:val="000000"/>
          <w:sz w:val="20"/>
          <w:szCs w:val="20"/>
        </w:rPr>
      </w:pPr>
      <w:bookmarkStart w:id="46" w:name="_Ref146179381"/>
      <w:bookmarkStart w:id="47" w:name="_Ref146179364"/>
    </w:p>
    <w:p w14:paraId="1AF4416C" w14:textId="77777777" w:rsidR="00961800" w:rsidRPr="0087189D" w:rsidRDefault="00961800" w:rsidP="00961800"/>
    <w:p w14:paraId="277E7BAA" w14:textId="1163BB8D" w:rsidR="00961800" w:rsidRPr="0087189D" w:rsidRDefault="00961800" w:rsidP="00961800">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rPr>
      </w:pPr>
      <w:r w:rsidRPr="0087189D">
        <w:rPr>
          <w:rFonts w:ascii="Barlow Condensed Medium" w:hAnsi="Barlow Condensed Medium"/>
          <w:sz w:val="36"/>
          <w:szCs w:val="36"/>
        </w:rPr>
        <w:lastRenderedPageBreak/>
        <w:t>Agua</w:t>
      </w:r>
    </w:p>
    <w:p w14:paraId="5DB075AB" w14:textId="37D5B4D5" w:rsidR="002911E2" w:rsidRPr="0087189D" w:rsidRDefault="00F36D63" w:rsidP="00961800">
      <w:pPr>
        <w:pStyle w:val="Descripcin"/>
        <w:spacing w:before="240" w:line="276" w:lineRule="auto"/>
        <w:rPr>
          <w:i w:val="0"/>
          <w:iCs w:val="0"/>
          <w:color w:val="000000"/>
          <w:sz w:val="20"/>
          <w:szCs w:val="20"/>
        </w:rPr>
      </w:pPr>
      <w:r w:rsidRPr="0087189D">
        <w:rPr>
          <w:i w:val="0"/>
          <w:iCs w:val="0"/>
          <w:color w:val="000000"/>
          <w:sz w:val="20"/>
          <w:szCs w:val="20"/>
        </w:rPr>
        <w:t xml:space="preserve">De acuerdo con la información presentada en la </w:t>
      </w:r>
      <w:r w:rsidR="00C03229" w:rsidRPr="0087189D">
        <w:rPr>
          <w:i w:val="0"/>
          <w:iCs w:val="0"/>
          <w:color w:val="000000"/>
          <w:sz w:val="20"/>
          <w:szCs w:val="20"/>
        </w:rPr>
        <w:fldChar w:fldCharType="begin"/>
      </w:r>
      <w:r w:rsidR="00C03229" w:rsidRPr="0087189D">
        <w:rPr>
          <w:i w:val="0"/>
          <w:iCs w:val="0"/>
          <w:color w:val="000000"/>
          <w:sz w:val="20"/>
          <w:szCs w:val="20"/>
        </w:rPr>
        <w:instrText xml:space="preserve"> REF _Ref149735478 \h  \* MERGEFORMAT </w:instrText>
      </w:r>
      <w:r w:rsidR="00C03229" w:rsidRPr="0087189D">
        <w:rPr>
          <w:i w:val="0"/>
          <w:iCs w:val="0"/>
          <w:color w:val="000000"/>
          <w:sz w:val="20"/>
          <w:szCs w:val="20"/>
        </w:rPr>
      </w:r>
      <w:r w:rsidR="00C03229" w:rsidRPr="0087189D">
        <w:rPr>
          <w:i w:val="0"/>
          <w:iCs w:val="0"/>
          <w:color w:val="000000"/>
          <w:sz w:val="20"/>
          <w:szCs w:val="20"/>
        </w:rPr>
        <w:fldChar w:fldCharType="separate"/>
      </w:r>
      <w:r w:rsidR="00C03229" w:rsidRPr="0087189D">
        <w:rPr>
          <w:i w:val="0"/>
          <w:color w:val="auto"/>
          <w:sz w:val="20"/>
          <w:szCs w:val="20"/>
        </w:rPr>
        <w:t xml:space="preserve">Tabla </w:t>
      </w:r>
      <w:r w:rsidR="00C03229" w:rsidRPr="0087189D">
        <w:rPr>
          <w:i w:val="0"/>
          <w:noProof/>
          <w:color w:val="auto"/>
          <w:sz w:val="20"/>
          <w:szCs w:val="20"/>
        </w:rPr>
        <w:t>3</w:t>
      </w:r>
      <w:r w:rsidR="00C03229" w:rsidRPr="0087189D">
        <w:rPr>
          <w:i w:val="0"/>
          <w:iCs w:val="0"/>
          <w:color w:val="000000"/>
          <w:sz w:val="20"/>
          <w:szCs w:val="20"/>
        </w:rPr>
        <w:fldChar w:fldCharType="end"/>
      </w:r>
      <w:r w:rsidRPr="0087189D">
        <w:rPr>
          <w:i w:val="0"/>
          <w:iCs w:val="0"/>
          <w:color w:val="000000"/>
          <w:sz w:val="20"/>
          <w:szCs w:val="20"/>
        </w:rPr>
        <w:t xml:space="preserve">, se evidencia que el consumo de agua promedio del período es de </w:t>
      </w:r>
      <w:r w:rsidR="00961800" w:rsidRPr="0087189D">
        <w:rPr>
          <w:i w:val="0"/>
          <w:iCs w:val="0"/>
          <w:color w:val="000000"/>
          <w:sz w:val="20"/>
          <w:szCs w:val="20"/>
        </w:rPr>
        <w:t>1.2</w:t>
      </w:r>
      <w:r w:rsidR="00BD67E4" w:rsidRPr="0087189D">
        <w:rPr>
          <w:i w:val="0"/>
          <w:iCs w:val="0"/>
          <w:color w:val="000000"/>
          <w:sz w:val="20"/>
          <w:szCs w:val="20"/>
        </w:rPr>
        <w:t>3</w:t>
      </w:r>
      <w:r w:rsidR="00961800" w:rsidRPr="0087189D">
        <w:rPr>
          <w:i w:val="0"/>
          <w:iCs w:val="0"/>
          <w:color w:val="000000"/>
          <w:sz w:val="20"/>
          <w:szCs w:val="20"/>
        </w:rPr>
        <w:t>5</w:t>
      </w:r>
      <w:r w:rsidRPr="0087189D">
        <w:rPr>
          <w:i w:val="0"/>
          <w:iCs w:val="0"/>
          <w:color w:val="000000"/>
          <w:sz w:val="20"/>
          <w:szCs w:val="20"/>
        </w:rPr>
        <w:t xml:space="preserve"> m</w:t>
      </w:r>
      <w:r w:rsidRPr="0087189D">
        <w:rPr>
          <w:i w:val="0"/>
          <w:iCs w:val="0"/>
          <w:color w:val="000000"/>
          <w:sz w:val="20"/>
          <w:szCs w:val="20"/>
          <w:vertAlign w:val="superscript"/>
        </w:rPr>
        <w:t>3</w:t>
      </w:r>
      <w:r w:rsidRPr="0087189D">
        <w:rPr>
          <w:i w:val="0"/>
          <w:iCs w:val="0"/>
          <w:color w:val="000000"/>
          <w:sz w:val="20"/>
          <w:szCs w:val="20"/>
        </w:rPr>
        <w:t xml:space="preserve">/mes con un costo promedio mensual de $COP </w:t>
      </w:r>
      <w:r w:rsidR="00C03229" w:rsidRPr="0087189D">
        <w:rPr>
          <w:i w:val="0"/>
          <w:iCs w:val="0"/>
          <w:color w:val="000000"/>
          <w:sz w:val="20"/>
          <w:szCs w:val="20"/>
        </w:rPr>
        <w:t>11.989</w:t>
      </w:r>
      <w:r w:rsidR="00BD67E4" w:rsidRPr="0087189D">
        <w:rPr>
          <w:i w:val="0"/>
          <w:iCs w:val="0"/>
          <w:color w:val="000000"/>
          <w:sz w:val="20"/>
          <w:szCs w:val="20"/>
        </w:rPr>
        <w:t>.</w:t>
      </w:r>
      <w:r w:rsidR="00C03229" w:rsidRPr="0087189D">
        <w:rPr>
          <w:i w:val="0"/>
          <w:iCs w:val="0"/>
          <w:color w:val="000000"/>
          <w:sz w:val="20"/>
          <w:szCs w:val="20"/>
        </w:rPr>
        <w:t>101</w:t>
      </w:r>
      <w:r w:rsidRPr="0087189D">
        <w:rPr>
          <w:i w:val="0"/>
          <w:iCs w:val="0"/>
          <w:color w:val="000000"/>
          <w:sz w:val="20"/>
          <w:szCs w:val="20"/>
        </w:rPr>
        <w:t xml:space="preserve">. En la </w:t>
      </w:r>
      <w:r w:rsidR="00D36B7A" w:rsidRPr="0087189D">
        <w:rPr>
          <w:i w:val="0"/>
          <w:iCs w:val="0"/>
          <w:color w:val="000000"/>
          <w:sz w:val="20"/>
          <w:szCs w:val="20"/>
        </w:rPr>
        <w:fldChar w:fldCharType="begin"/>
      </w:r>
      <w:r w:rsidR="00D36B7A" w:rsidRPr="0087189D">
        <w:rPr>
          <w:i w:val="0"/>
          <w:iCs w:val="0"/>
          <w:color w:val="000000"/>
          <w:sz w:val="20"/>
          <w:szCs w:val="20"/>
        </w:rPr>
        <w:instrText xml:space="preserve"> REF _Ref146813612 \h  \* MERGEFORMAT </w:instrText>
      </w:r>
      <w:r w:rsidR="00D36B7A" w:rsidRPr="0087189D">
        <w:rPr>
          <w:i w:val="0"/>
          <w:iCs w:val="0"/>
          <w:color w:val="000000"/>
          <w:sz w:val="20"/>
          <w:szCs w:val="20"/>
        </w:rPr>
      </w:r>
      <w:r w:rsidR="00D36B7A" w:rsidRPr="0087189D">
        <w:rPr>
          <w:i w:val="0"/>
          <w:iCs w:val="0"/>
          <w:color w:val="000000"/>
          <w:sz w:val="20"/>
          <w:szCs w:val="20"/>
        </w:rPr>
        <w:fldChar w:fldCharType="separate"/>
      </w:r>
      <w:r w:rsidR="00D36B7A" w:rsidRPr="0087189D">
        <w:rPr>
          <w:bCs/>
          <w:i w:val="0"/>
          <w:iCs w:val="0"/>
          <w:color w:val="auto"/>
          <w:sz w:val="20"/>
          <w:szCs w:val="20"/>
        </w:rPr>
        <w:t xml:space="preserve">Figura </w:t>
      </w:r>
      <w:r w:rsidR="00D36B7A" w:rsidRPr="0087189D">
        <w:rPr>
          <w:bCs/>
          <w:i w:val="0"/>
          <w:iCs w:val="0"/>
          <w:noProof/>
          <w:color w:val="auto"/>
          <w:sz w:val="20"/>
          <w:szCs w:val="20"/>
        </w:rPr>
        <w:t>5</w:t>
      </w:r>
      <w:r w:rsidR="00D36B7A" w:rsidRPr="0087189D">
        <w:rPr>
          <w:i w:val="0"/>
          <w:iCs w:val="0"/>
          <w:color w:val="000000"/>
          <w:sz w:val="20"/>
          <w:szCs w:val="20"/>
        </w:rPr>
        <w:fldChar w:fldCharType="end"/>
      </w:r>
      <w:r w:rsidR="00700033" w:rsidRPr="0087189D">
        <w:rPr>
          <w:i w:val="0"/>
          <w:iCs w:val="0"/>
          <w:color w:val="000000"/>
          <w:sz w:val="20"/>
          <w:szCs w:val="20"/>
        </w:rPr>
        <w:t xml:space="preserve"> </w:t>
      </w:r>
      <w:r w:rsidRPr="0087189D">
        <w:rPr>
          <w:i w:val="0"/>
          <w:iCs w:val="0"/>
          <w:color w:val="000000"/>
          <w:sz w:val="20"/>
          <w:szCs w:val="20"/>
        </w:rPr>
        <w:t>se muestra la tendencia del consumo mensual en el periodo evaluado.</w:t>
      </w:r>
      <w:bookmarkEnd w:id="46"/>
      <w:bookmarkEnd w:id="47"/>
    </w:p>
    <w:p w14:paraId="1D7AFF81" w14:textId="3034D3BF" w:rsidR="005D04AC" w:rsidRPr="0087189D" w:rsidRDefault="00047123" w:rsidP="005B4ED8">
      <w:pPr>
        <w:keepNext/>
        <w:spacing w:after="0"/>
        <w:jc w:val="center"/>
      </w:pPr>
      <w:r w:rsidRPr="0087189D">
        <w:rPr>
          <w:noProof/>
          <w:lang w:eastAsia="es-CO"/>
        </w:rPr>
        <w:drawing>
          <wp:inline distT="0" distB="0" distL="0" distR="0" wp14:anchorId="522E46BD" wp14:editId="5A5D35FF">
            <wp:extent cx="3659418" cy="1613075"/>
            <wp:effectExtent l="0" t="0" r="0" b="635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89294" cy="1626245"/>
                    </a:xfrm>
                    <a:prstGeom prst="rect">
                      <a:avLst/>
                    </a:prstGeom>
                    <a:noFill/>
                  </pic:spPr>
                </pic:pic>
              </a:graphicData>
            </a:graphic>
          </wp:inline>
        </w:drawing>
      </w:r>
    </w:p>
    <w:p w14:paraId="5A1ADCDC" w14:textId="6963E66E" w:rsidR="00491631" w:rsidRPr="0087189D" w:rsidRDefault="005D04AC" w:rsidP="005B4ED8">
      <w:pPr>
        <w:pStyle w:val="Descripcin"/>
        <w:spacing w:after="0"/>
        <w:jc w:val="center"/>
        <w:rPr>
          <w:b/>
          <w:bCs/>
          <w:i w:val="0"/>
          <w:iCs w:val="0"/>
          <w:color w:val="auto"/>
        </w:rPr>
      </w:pPr>
      <w:bookmarkStart w:id="48" w:name="_Ref146813612"/>
      <w:r w:rsidRPr="0087189D">
        <w:rPr>
          <w:b/>
          <w:bCs/>
          <w:i w:val="0"/>
          <w:iCs w:val="0"/>
          <w:color w:val="auto"/>
        </w:rPr>
        <w:t xml:space="preserve">Figura </w:t>
      </w:r>
      <w:r w:rsidRPr="0087189D">
        <w:rPr>
          <w:b/>
          <w:bCs/>
          <w:i w:val="0"/>
          <w:iCs w:val="0"/>
          <w:color w:val="auto"/>
        </w:rPr>
        <w:fldChar w:fldCharType="begin"/>
      </w:r>
      <w:r w:rsidRPr="0087189D">
        <w:rPr>
          <w:b/>
          <w:bCs/>
          <w:i w:val="0"/>
          <w:iCs w:val="0"/>
          <w:color w:val="auto"/>
        </w:rPr>
        <w:instrText xml:space="preserve"> SEQ Figura \* ARABIC </w:instrText>
      </w:r>
      <w:r w:rsidRPr="0087189D">
        <w:rPr>
          <w:b/>
          <w:bCs/>
          <w:i w:val="0"/>
          <w:iCs w:val="0"/>
          <w:color w:val="auto"/>
        </w:rPr>
        <w:fldChar w:fldCharType="separate"/>
      </w:r>
      <w:r w:rsidR="00A6052A" w:rsidRPr="0087189D">
        <w:rPr>
          <w:b/>
          <w:bCs/>
          <w:i w:val="0"/>
          <w:iCs w:val="0"/>
          <w:noProof/>
          <w:color w:val="auto"/>
        </w:rPr>
        <w:t>5</w:t>
      </w:r>
      <w:r w:rsidRPr="0087189D">
        <w:rPr>
          <w:b/>
          <w:bCs/>
          <w:i w:val="0"/>
          <w:iCs w:val="0"/>
          <w:color w:val="auto"/>
        </w:rPr>
        <w:fldChar w:fldCharType="end"/>
      </w:r>
      <w:bookmarkEnd w:id="48"/>
      <w:r w:rsidRPr="0087189D">
        <w:rPr>
          <w:b/>
          <w:bCs/>
          <w:i w:val="0"/>
          <w:iCs w:val="0"/>
          <w:color w:val="auto"/>
        </w:rPr>
        <w:t xml:space="preserve">. Tendencia de consumo de agua desde enero de 2022 </w:t>
      </w:r>
      <w:r w:rsidR="00491631" w:rsidRPr="0087189D">
        <w:rPr>
          <w:b/>
          <w:bCs/>
          <w:i w:val="0"/>
          <w:iCs w:val="0"/>
          <w:color w:val="auto"/>
        </w:rPr>
        <w:t>a mayo de 2023 para TransMiCable</w:t>
      </w:r>
    </w:p>
    <w:p w14:paraId="15AED032" w14:textId="77777777" w:rsidR="00961800" w:rsidRPr="0087189D" w:rsidRDefault="00961800" w:rsidP="00961800"/>
    <w:p w14:paraId="7DFDFF0C" w14:textId="05731D49" w:rsidR="66E23358" w:rsidRPr="0087189D" w:rsidRDefault="66E23358" w:rsidP="66E23358">
      <w:pPr>
        <w:pStyle w:val="Ttulo1"/>
        <w:spacing w:line="259" w:lineRule="auto"/>
        <w:rPr>
          <w:color w:val="129E47"/>
          <w:lang w:val="es-CO"/>
        </w:rPr>
      </w:pPr>
      <w:bookmarkStart w:id="49" w:name="_Toc147997119"/>
      <w:r w:rsidRPr="0087189D">
        <w:rPr>
          <w:color w:val="129E47"/>
          <w:lang w:val="es-CO"/>
        </w:rPr>
        <w:t>3. Uso y consumo de la energía</w:t>
      </w:r>
      <w:bookmarkEnd w:id="49"/>
    </w:p>
    <w:p w14:paraId="03E7E889" w14:textId="727E5A0A" w:rsidR="004406BF" w:rsidRPr="0087189D" w:rsidRDefault="00491631" w:rsidP="004406BF">
      <w:pPr>
        <w:pStyle w:val="Ttulo3"/>
      </w:pPr>
      <w:bookmarkStart w:id="50" w:name="_Toc147997120"/>
      <w:r w:rsidRPr="0087189D">
        <w:rPr>
          <w:noProof/>
          <w:lang w:eastAsia="es-CO"/>
        </w:rPr>
        <w:drawing>
          <wp:anchor distT="0" distB="0" distL="114300" distR="114300" simplePos="0" relativeHeight="251677709" behindDoc="0" locked="0" layoutInCell="1" allowOverlap="1" wp14:anchorId="67AA2C53" wp14:editId="526A7D7E">
            <wp:simplePos x="0" y="0"/>
            <wp:positionH relativeFrom="margin">
              <wp:posOffset>3879850</wp:posOffset>
            </wp:positionH>
            <wp:positionV relativeFrom="paragraph">
              <wp:posOffset>379730</wp:posOffset>
            </wp:positionV>
            <wp:extent cx="2230120" cy="1803400"/>
            <wp:effectExtent l="0" t="0" r="0" b="6350"/>
            <wp:wrapThrough wrapText="bothSides">
              <wp:wrapPolygon edited="0">
                <wp:start x="0" y="0"/>
                <wp:lineTo x="0" y="21448"/>
                <wp:lineTo x="21403" y="21448"/>
                <wp:lineTo x="21403" y="0"/>
                <wp:lineTo x="0" y="0"/>
              </wp:wrapPolygon>
            </wp:wrapThrough>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5395" t="2093" r="1439" b="2914"/>
                    <a:stretch/>
                  </pic:blipFill>
                  <pic:spPr bwMode="auto">
                    <a:xfrm>
                      <a:off x="0" y="0"/>
                      <a:ext cx="2230120" cy="1803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D7DE4" w:rsidRPr="0087189D">
        <w:t>3</w:t>
      </w:r>
      <w:r w:rsidR="004406BF" w:rsidRPr="0087189D">
        <w:t>.</w:t>
      </w:r>
      <w:r w:rsidR="002D7DE4" w:rsidRPr="0087189D">
        <w:t>1</w:t>
      </w:r>
      <w:r w:rsidR="004406BF" w:rsidRPr="0087189D">
        <w:t xml:space="preserve"> </w:t>
      </w:r>
      <w:r w:rsidR="002D7DE4" w:rsidRPr="0087189D">
        <w:t xml:space="preserve">Distribución de consumos </w:t>
      </w:r>
      <w:r w:rsidR="002C3699" w:rsidRPr="0087189D">
        <w:t>e identificación de Usos Significativos de Energía (USE)</w:t>
      </w:r>
      <w:bookmarkEnd w:id="50"/>
    </w:p>
    <w:p w14:paraId="7F1F6342" w14:textId="015CC95C" w:rsidR="00D36B7A" w:rsidRPr="0087189D" w:rsidRDefault="00F05DE6" w:rsidP="00D36B7A">
      <w:pPr>
        <w:pStyle w:val="Descripcin"/>
        <w:keepNext/>
        <w:rPr>
          <w:i w:val="0"/>
          <w:iCs w:val="0"/>
          <w:color w:val="000000"/>
          <w:sz w:val="20"/>
          <w:szCs w:val="22"/>
        </w:rPr>
      </w:pPr>
      <w:r w:rsidRPr="0087189D">
        <w:rPr>
          <w:i w:val="0"/>
          <w:iCs w:val="0"/>
          <w:color w:val="000000"/>
          <w:sz w:val="20"/>
          <w:szCs w:val="22"/>
        </w:rPr>
        <w:t>A continuación, se muestra la distribución de los consumos, categorizados según las áreas o grupos de equipos correspondientes, tanto para energía eléctrica como para agua</w:t>
      </w:r>
      <w:r w:rsidR="00620021" w:rsidRPr="0087189D">
        <w:rPr>
          <w:i w:val="0"/>
          <w:iCs w:val="0"/>
          <w:color w:val="000000"/>
          <w:sz w:val="20"/>
          <w:szCs w:val="22"/>
        </w:rPr>
        <w:t>.</w:t>
      </w:r>
    </w:p>
    <w:p w14:paraId="19503B34" w14:textId="7767EFB1" w:rsidR="00296B2C" w:rsidRPr="0087189D" w:rsidRDefault="006068F7" w:rsidP="00296B2C">
      <w:pPr>
        <w:pStyle w:val="Ttulo3"/>
      </w:pPr>
      <w:bookmarkStart w:id="51" w:name="_Toc147997121"/>
      <w:r w:rsidRPr="0087189D">
        <w:t xml:space="preserve">3.1.1 </w:t>
      </w:r>
      <w:r w:rsidR="00296B2C" w:rsidRPr="0087189D">
        <w:t>Energía Eléctrica</w:t>
      </w:r>
      <w:bookmarkEnd w:id="51"/>
    </w:p>
    <w:bookmarkStart w:id="52" w:name="_Ref146709987"/>
    <w:p w14:paraId="50CE29F7" w14:textId="1B9A5B57" w:rsidR="00C03229" w:rsidRPr="0087189D" w:rsidRDefault="00491631" w:rsidP="00C03229">
      <w:pPr>
        <w:pStyle w:val="Descripcin"/>
        <w:keepNext/>
        <w:spacing w:after="0"/>
        <w:rPr>
          <w:i w:val="0"/>
          <w:iCs w:val="0"/>
          <w:color w:val="000000"/>
          <w:sz w:val="20"/>
          <w:szCs w:val="20"/>
        </w:rPr>
      </w:pPr>
      <w:r w:rsidRPr="0087189D">
        <w:rPr>
          <w:rFonts w:ascii="Barlow Condensed Medium" w:hAnsi="Barlow Condensed Medium"/>
          <w:noProof/>
          <w:lang w:eastAsia="es-CO"/>
        </w:rPr>
        <mc:AlternateContent>
          <mc:Choice Requires="wps">
            <w:drawing>
              <wp:anchor distT="0" distB="0" distL="114300" distR="114300" simplePos="0" relativeHeight="251675661" behindDoc="0" locked="0" layoutInCell="1" allowOverlap="1" wp14:anchorId="752C8A7A" wp14:editId="53413AD4">
                <wp:simplePos x="0" y="0"/>
                <wp:positionH relativeFrom="margin">
                  <wp:align>right</wp:align>
                </wp:positionH>
                <wp:positionV relativeFrom="paragraph">
                  <wp:posOffset>523671</wp:posOffset>
                </wp:positionV>
                <wp:extent cx="2230120" cy="635"/>
                <wp:effectExtent l="0" t="0" r="0" b="0"/>
                <wp:wrapThrough wrapText="bothSides">
                  <wp:wrapPolygon edited="0">
                    <wp:start x="0" y="0"/>
                    <wp:lineTo x="0" y="20632"/>
                    <wp:lineTo x="21403" y="20632"/>
                    <wp:lineTo x="21403" y="0"/>
                    <wp:lineTo x="0" y="0"/>
                  </wp:wrapPolygon>
                </wp:wrapThrough>
                <wp:docPr id="14" name="Cuadro de texto 14"/>
                <wp:cNvGraphicFramePr/>
                <a:graphic xmlns:a="http://schemas.openxmlformats.org/drawingml/2006/main">
                  <a:graphicData uri="http://schemas.microsoft.com/office/word/2010/wordprocessingShape">
                    <wps:wsp>
                      <wps:cNvSpPr txBox="1"/>
                      <wps:spPr>
                        <a:xfrm>
                          <a:off x="0" y="0"/>
                          <a:ext cx="2230120" cy="635"/>
                        </a:xfrm>
                        <a:prstGeom prst="rect">
                          <a:avLst/>
                        </a:prstGeom>
                        <a:solidFill>
                          <a:prstClr val="white"/>
                        </a:solidFill>
                        <a:ln>
                          <a:noFill/>
                        </a:ln>
                        <a:effectLst/>
                      </wps:spPr>
                      <wps:txbx>
                        <w:txbxContent>
                          <w:p w14:paraId="0BC3B8B8" w14:textId="19B574D2" w:rsidR="00715F27" w:rsidRPr="00715F27" w:rsidRDefault="00715F27" w:rsidP="005A1F59">
                            <w:pPr>
                              <w:pStyle w:val="Descripcin"/>
                              <w:rPr>
                                <w:rFonts w:ascii="Barlow Condensed Medium" w:hAnsi="Barlow Condensed Medium"/>
                                <w:b/>
                                <w:i w:val="0"/>
                                <w:noProof/>
                                <w:color w:val="auto"/>
                                <w:sz w:val="20"/>
                                <w:szCs w:val="22"/>
                              </w:rPr>
                            </w:pPr>
                            <w:bookmarkStart w:id="53" w:name="_Ref150337430"/>
                            <w:r w:rsidRPr="005A1F59">
                              <w:rPr>
                                <w:b/>
                                <w:i w:val="0"/>
                                <w:color w:val="auto"/>
                              </w:rPr>
                              <w:t xml:space="preserve">Figura </w:t>
                            </w:r>
                            <w:r w:rsidRPr="005A1F59">
                              <w:rPr>
                                <w:b/>
                                <w:i w:val="0"/>
                                <w:color w:val="auto"/>
                              </w:rPr>
                              <w:fldChar w:fldCharType="begin"/>
                            </w:r>
                            <w:r w:rsidRPr="005A1F59">
                              <w:rPr>
                                <w:b/>
                                <w:i w:val="0"/>
                                <w:color w:val="auto"/>
                              </w:rPr>
                              <w:instrText xml:space="preserve"> SEQ Figura \* ARABIC </w:instrText>
                            </w:r>
                            <w:r w:rsidRPr="005A1F59">
                              <w:rPr>
                                <w:b/>
                                <w:i w:val="0"/>
                                <w:color w:val="auto"/>
                              </w:rPr>
                              <w:fldChar w:fldCharType="separate"/>
                            </w:r>
                            <w:r>
                              <w:rPr>
                                <w:b/>
                                <w:i w:val="0"/>
                                <w:noProof/>
                                <w:color w:val="auto"/>
                              </w:rPr>
                              <w:t>6</w:t>
                            </w:r>
                            <w:r w:rsidRPr="005A1F59">
                              <w:rPr>
                                <w:b/>
                                <w:i w:val="0"/>
                                <w:color w:val="auto"/>
                              </w:rPr>
                              <w:fldChar w:fldCharType="end"/>
                            </w:r>
                            <w:bookmarkEnd w:id="53"/>
                            <w:r w:rsidRPr="005A1F59">
                              <w:rPr>
                                <w:b/>
                                <w:i w:val="0"/>
                                <w:color w:val="auto"/>
                              </w:rPr>
                              <w:t xml:space="preserve">. </w:t>
                            </w:r>
                            <w:r w:rsidRPr="005A1F59">
                              <w:rPr>
                                <w:b/>
                                <w:bCs/>
                                <w:i w:val="0"/>
                                <w:iCs w:val="0"/>
                                <w:color w:val="auto"/>
                              </w:rPr>
                              <w:t>Distribución del consumo de energía eléctrica por grupos de equipos en el Sistema TransMiCable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52C8A7A" id="Cuadro de texto 14" o:spid="_x0000_s1031" type="#_x0000_t202" style="position:absolute;left:0;text-align:left;margin-left:124.4pt;margin-top:41.25pt;width:175.6pt;height:.05pt;z-index:251675661;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" stroked="f">
                <v:textbox style="mso-fit-shape-to-text:t" inset="0,0,0,0">
                  <w:txbxContent>
                    <w:p w14:paraId="0BC3B8B8" w14:textId="19B574D2" w:rsidR="00715F27" w:rsidRPr="00715F27" w:rsidRDefault="00715F27" w:rsidP="005A1F59">
                      <w:pPr>
                        <w:pStyle w:val="Caption"/>
                        <w:rPr>
                          <w:rFonts w:ascii="Barlow Condensed Medium" w:hAnsi="Barlow Condensed Medium"/>
                          <w:b/>
                          <w:i w:val="0"/>
                          <w:noProof/>
                          <w:color w:val="auto"/>
                          <w:sz w:val="20"/>
                          <w:szCs w:val="22"/>
                        </w:rPr>
                      </w:pPr>
                      <w:bookmarkStart w:id="56" w:name="_Ref150337430"/>
                      <w:r w:rsidRPr="005A1F59">
                        <w:rPr>
                          <w:b/>
                          <w:i w:val="0"/>
                          <w:color w:val="auto"/>
                        </w:rPr>
                        <w:t xml:space="preserve">Figura </w:t>
                      </w:r>
                      <w:r w:rsidRPr="005A1F59">
                        <w:rPr>
                          <w:b/>
                          <w:i w:val="0"/>
                          <w:color w:val="auto"/>
                        </w:rPr>
                        <w:fldChar w:fldCharType="begin"/>
                      </w:r>
                      <w:r w:rsidRPr="005A1F59">
                        <w:rPr>
                          <w:b/>
                          <w:i w:val="0"/>
                          <w:color w:val="auto"/>
                        </w:rPr>
                        <w:instrText xml:space="preserve"> SEQ Figura \* ARABIC </w:instrText>
                      </w:r>
                      <w:r w:rsidRPr="005A1F59">
                        <w:rPr>
                          <w:b/>
                          <w:i w:val="0"/>
                          <w:color w:val="auto"/>
                        </w:rPr>
                        <w:fldChar w:fldCharType="separate"/>
                      </w:r>
                      <w:r>
                        <w:rPr>
                          <w:b/>
                          <w:i w:val="0"/>
                          <w:noProof/>
                          <w:color w:val="auto"/>
                        </w:rPr>
                        <w:t>6</w:t>
                      </w:r>
                      <w:r w:rsidRPr="005A1F59">
                        <w:rPr>
                          <w:b/>
                          <w:i w:val="0"/>
                          <w:color w:val="auto"/>
                        </w:rPr>
                        <w:fldChar w:fldCharType="end"/>
                      </w:r>
                      <w:bookmarkEnd w:id="56"/>
                      <w:r w:rsidRPr="005A1F59">
                        <w:rPr>
                          <w:b/>
                          <w:i w:val="0"/>
                          <w:color w:val="auto"/>
                        </w:rPr>
                        <w:t xml:space="preserve">. </w:t>
                      </w:r>
                      <w:r w:rsidRPr="005A1F59">
                        <w:rPr>
                          <w:b/>
                          <w:bCs/>
                          <w:i w:val="0"/>
                          <w:iCs w:val="0"/>
                          <w:color w:val="auto"/>
                        </w:rPr>
                        <w:t>Distribución del consumo de energía eléctrica por grupos de equipos en el Sistema TransMiCable</w:t>
                      </w:r>
                    </w:p>
                  </w:txbxContent>
                </v:textbox>
                <w10:wrap type="through" anchorx="margin"/>
              </v:shape>
            </w:pict>
          </mc:Fallback>
        </mc:AlternateContent>
      </w:r>
      <w:r w:rsidR="00F05DE6" w:rsidRPr="0087189D">
        <w:rPr>
          <w:i w:val="0"/>
          <w:noProof/>
          <w:color w:val="auto"/>
          <w:sz w:val="20"/>
          <w:szCs w:val="20"/>
          <w:lang w:eastAsia="es-CO"/>
        </w:rPr>
        <w:t xml:space="preserve">Los equipos o usos finales de energía eléctrica se han categorizado en grupos que incluyen, entre otros, HVAC (calefacción, ventilación y aire acondicionado), iluminación, equipos de oficina, sistemas de bombeo, motor principal, motorreductores y cualquier otro equipo identificado en las instalaciones que genere consumo de energía eléctrica. Los principales grupos y sus respectivos niveles de consumo se detallan en la </w:t>
      </w:r>
      <w:r w:rsidR="00F05DE6" w:rsidRPr="0087189D">
        <w:rPr>
          <w:i w:val="0"/>
          <w:noProof/>
          <w:color w:val="auto"/>
          <w:sz w:val="20"/>
          <w:szCs w:val="20"/>
          <w:lang w:eastAsia="es-CO"/>
        </w:rPr>
        <w:fldChar w:fldCharType="begin"/>
      </w:r>
      <w:r w:rsidR="00F05DE6" w:rsidRPr="0087189D">
        <w:rPr>
          <w:i w:val="0"/>
          <w:noProof/>
          <w:color w:val="auto"/>
          <w:sz w:val="20"/>
          <w:szCs w:val="20"/>
          <w:lang w:eastAsia="es-CO"/>
        </w:rPr>
        <w:instrText xml:space="preserve"> REF _Ref150331177 \h  \* MERGEFORMAT </w:instrText>
      </w:r>
      <w:r w:rsidR="00F05DE6" w:rsidRPr="0087189D">
        <w:rPr>
          <w:i w:val="0"/>
          <w:noProof/>
          <w:color w:val="auto"/>
          <w:sz w:val="20"/>
          <w:szCs w:val="20"/>
          <w:lang w:eastAsia="es-CO"/>
        </w:rPr>
      </w:r>
      <w:r w:rsidR="00F05DE6" w:rsidRPr="0087189D">
        <w:rPr>
          <w:i w:val="0"/>
          <w:noProof/>
          <w:color w:val="auto"/>
          <w:sz w:val="20"/>
          <w:szCs w:val="20"/>
          <w:lang w:eastAsia="es-CO"/>
        </w:rPr>
        <w:fldChar w:fldCharType="separate"/>
      </w:r>
      <w:r w:rsidR="00F05DE6" w:rsidRPr="0087189D">
        <w:rPr>
          <w:i w:val="0"/>
          <w:color w:val="auto"/>
          <w:sz w:val="20"/>
          <w:szCs w:val="20"/>
        </w:rPr>
        <w:t xml:space="preserve">Tabla </w:t>
      </w:r>
      <w:r w:rsidR="00F05DE6" w:rsidRPr="0087189D">
        <w:rPr>
          <w:i w:val="0"/>
          <w:noProof/>
          <w:color w:val="auto"/>
          <w:sz w:val="20"/>
          <w:szCs w:val="20"/>
        </w:rPr>
        <w:t>4</w:t>
      </w:r>
      <w:r w:rsidR="00F05DE6" w:rsidRPr="0087189D">
        <w:rPr>
          <w:i w:val="0"/>
          <w:noProof/>
          <w:color w:val="auto"/>
          <w:sz w:val="20"/>
          <w:szCs w:val="20"/>
          <w:lang w:eastAsia="es-CO"/>
        </w:rPr>
        <w:fldChar w:fldCharType="end"/>
      </w:r>
      <w:r w:rsidR="00F05DE6" w:rsidRPr="0087189D">
        <w:rPr>
          <w:i w:val="0"/>
          <w:noProof/>
          <w:color w:val="auto"/>
          <w:sz w:val="20"/>
          <w:szCs w:val="20"/>
          <w:lang w:eastAsia="es-CO"/>
        </w:rPr>
        <w:t xml:space="preserve"> y la </w:t>
      </w:r>
      <w:r w:rsidR="00F05DE6" w:rsidRPr="0087189D">
        <w:rPr>
          <w:i w:val="0"/>
          <w:noProof/>
          <w:color w:val="auto"/>
          <w:sz w:val="20"/>
          <w:szCs w:val="20"/>
          <w:lang w:eastAsia="es-CO"/>
        </w:rPr>
        <w:fldChar w:fldCharType="begin"/>
      </w:r>
      <w:r w:rsidR="00F05DE6" w:rsidRPr="0087189D">
        <w:rPr>
          <w:i w:val="0"/>
          <w:noProof/>
          <w:color w:val="auto"/>
          <w:sz w:val="20"/>
          <w:szCs w:val="20"/>
          <w:lang w:eastAsia="es-CO"/>
        </w:rPr>
        <w:instrText xml:space="preserve"> REF _Ref150337430 \h  \* MERGEFORMAT </w:instrText>
      </w:r>
      <w:r w:rsidR="00F05DE6" w:rsidRPr="0087189D">
        <w:rPr>
          <w:i w:val="0"/>
          <w:noProof/>
          <w:color w:val="auto"/>
          <w:sz w:val="20"/>
          <w:szCs w:val="20"/>
          <w:lang w:eastAsia="es-CO"/>
        </w:rPr>
      </w:r>
      <w:r w:rsidR="00F05DE6" w:rsidRPr="0087189D">
        <w:rPr>
          <w:i w:val="0"/>
          <w:noProof/>
          <w:color w:val="auto"/>
          <w:sz w:val="20"/>
          <w:szCs w:val="20"/>
          <w:lang w:eastAsia="es-CO"/>
        </w:rPr>
        <w:fldChar w:fldCharType="separate"/>
      </w:r>
      <w:r w:rsidR="00F05DE6" w:rsidRPr="0087189D">
        <w:rPr>
          <w:i w:val="0"/>
          <w:color w:val="auto"/>
          <w:sz w:val="20"/>
          <w:szCs w:val="20"/>
        </w:rPr>
        <w:t xml:space="preserve">Figura </w:t>
      </w:r>
      <w:r w:rsidR="00F05DE6" w:rsidRPr="0087189D">
        <w:rPr>
          <w:i w:val="0"/>
          <w:noProof/>
          <w:color w:val="auto"/>
          <w:sz w:val="20"/>
          <w:szCs w:val="20"/>
        </w:rPr>
        <w:t>6</w:t>
      </w:r>
      <w:r w:rsidR="00F05DE6" w:rsidRPr="0087189D">
        <w:rPr>
          <w:i w:val="0"/>
          <w:noProof/>
          <w:color w:val="auto"/>
          <w:sz w:val="20"/>
          <w:szCs w:val="20"/>
          <w:lang w:eastAsia="es-CO"/>
        </w:rPr>
        <w:fldChar w:fldCharType="end"/>
      </w:r>
      <w:r w:rsidR="00F05DE6" w:rsidRPr="0087189D">
        <w:rPr>
          <w:i w:val="0"/>
          <w:noProof/>
          <w:color w:val="auto"/>
          <w:sz w:val="20"/>
          <w:szCs w:val="20"/>
          <w:lang w:eastAsia="es-CO"/>
        </w:rPr>
        <w:t xml:space="preserve"> a continuación.</w:t>
      </w:r>
      <w:bookmarkEnd w:id="52"/>
    </w:p>
    <w:p w14:paraId="0B31D248" w14:textId="77777777" w:rsidR="00C03229" w:rsidRPr="0087189D" w:rsidRDefault="00C03229" w:rsidP="00C03229">
      <w:pPr>
        <w:spacing w:after="0"/>
      </w:pPr>
    </w:p>
    <w:p w14:paraId="3A7B2E06" w14:textId="2D9F0678" w:rsidR="00C03229" w:rsidRPr="0087189D" w:rsidRDefault="00C03229" w:rsidP="005B4ED8">
      <w:pPr>
        <w:pStyle w:val="Descripcin"/>
        <w:keepNext/>
        <w:spacing w:after="0"/>
        <w:jc w:val="center"/>
      </w:pPr>
      <w:bookmarkStart w:id="54" w:name="_Ref150331177"/>
      <w:r w:rsidRPr="0087189D">
        <w:rPr>
          <w:b/>
          <w:i w:val="0"/>
          <w:color w:val="auto"/>
        </w:rPr>
        <w:t xml:space="preserve">Tabla </w:t>
      </w:r>
      <w:r w:rsidRPr="0087189D">
        <w:rPr>
          <w:b/>
          <w:i w:val="0"/>
          <w:color w:val="auto"/>
        </w:rPr>
        <w:fldChar w:fldCharType="begin"/>
      </w:r>
      <w:r w:rsidRPr="0087189D">
        <w:rPr>
          <w:b/>
          <w:i w:val="0"/>
          <w:color w:val="auto"/>
        </w:rPr>
        <w:instrText xml:space="preserve"> SEQ Tabla \* ARABIC </w:instrText>
      </w:r>
      <w:r w:rsidRPr="0087189D">
        <w:rPr>
          <w:b/>
          <w:i w:val="0"/>
          <w:color w:val="auto"/>
        </w:rPr>
        <w:fldChar w:fldCharType="separate"/>
      </w:r>
      <w:r w:rsidRPr="0087189D">
        <w:rPr>
          <w:b/>
          <w:i w:val="0"/>
          <w:noProof/>
          <w:color w:val="auto"/>
        </w:rPr>
        <w:t>4</w:t>
      </w:r>
      <w:r w:rsidRPr="0087189D">
        <w:rPr>
          <w:b/>
          <w:i w:val="0"/>
          <w:color w:val="auto"/>
        </w:rPr>
        <w:fldChar w:fldCharType="end"/>
      </w:r>
      <w:bookmarkEnd w:id="54"/>
      <w:r w:rsidRPr="0087189D">
        <w:rPr>
          <w:b/>
          <w:i w:val="0"/>
          <w:color w:val="auto"/>
        </w:rPr>
        <w:t xml:space="preserve">. </w:t>
      </w:r>
      <w:r w:rsidRPr="0087189D">
        <w:rPr>
          <w:b/>
          <w:bCs/>
          <w:i w:val="0"/>
          <w:iCs w:val="0"/>
          <w:color w:val="auto"/>
        </w:rPr>
        <w:t>Distribución de consumo de energía eléctrica por grupos de equipos en TransMiCable</w:t>
      </w:r>
    </w:p>
    <w:tbl>
      <w:tblPr>
        <w:tblW w:w="6537" w:type="dxa"/>
        <w:jc w:val="center"/>
        <w:tblBorders>
          <w:bottom w:val="single" w:sz="4" w:space="0" w:color="auto"/>
        </w:tblBorders>
        <w:tblCellMar>
          <w:left w:w="70" w:type="dxa"/>
          <w:right w:w="70" w:type="dxa"/>
        </w:tblCellMar>
        <w:tblLook w:val="04A0" w:firstRow="1" w:lastRow="0" w:firstColumn="1" w:lastColumn="0" w:noHBand="0" w:noVBand="1"/>
      </w:tblPr>
      <w:tblGrid>
        <w:gridCol w:w="2906"/>
        <w:gridCol w:w="1816"/>
        <w:gridCol w:w="1815"/>
      </w:tblGrid>
      <w:tr w:rsidR="008470F2" w:rsidRPr="0087189D" w14:paraId="4F79C211" w14:textId="77777777" w:rsidTr="005B4ED8">
        <w:trPr>
          <w:trHeight w:val="219"/>
          <w:jc w:val="center"/>
        </w:trPr>
        <w:tc>
          <w:tcPr>
            <w:tcW w:w="2906" w:type="dxa"/>
            <w:shd w:val="clear" w:color="auto" w:fill="00B050"/>
            <w:vAlign w:val="center"/>
            <w:hideMark/>
          </w:tcPr>
          <w:p w14:paraId="43F987EC" w14:textId="77777777" w:rsidR="008470F2" w:rsidRPr="0087189D" w:rsidRDefault="008470F2" w:rsidP="00C03229">
            <w:pPr>
              <w:spacing w:after="0"/>
              <w:rPr>
                <w:b/>
                <w:bCs/>
                <w:color w:val="FFFFFF" w:themeColor="background1"/>
                <w:sz w:val="18"/>
                <w:szCs w:val="18"/>
              </w:rPr>
            </w:pPr>
            <w:r w:rsidRPr="0087189D">
              <w:rPr>
                <w:b/>
                <w:bCs/>
                <w:color w:val="FFFFFF" w:themeColor="background1"/>
                <w:sz w:val="18"/>
                <w:szCs w:val="18"/>
              </w:rPr>
              <w:t>Equipos</w:t>
            </w:r>
          </w:p>
        </w:tc>
        <w:tc>
          <w:tcPr>
            <w:tcW w:w="1816" w:type="dxa"/>
            <w:shd w:val="clear" w:color="auto" w:fill="00B050"/>
            <w:vAlign w:val="center"/>
            <w:hideMark/>
          </w:tcPr>
          <w:p w14:paraId="56E03456" w14:textId="77777777" w:rsidR="008470F2" w:rsidRPr="0087189D" w:rsidRDefault="008470F2" w:rsidP="00C03229">
            <w:pPr>
              <w:spacing w:after="0"/>
              <w:rPr>
                <w:b/>
                <w:bCs/>
                <w:color w:val="FFFFFF" w:themeColor="background1"/>
                <w:sz w:val="18"/>
                <w:szCs w:val="18"/>
              </w:rPr>
            </w:pPr>
            <w:r w:rsidRPr="0087189D">
              <w:rPr>
                <w:b/>
                <w:bCs/>
                <w:color w:val="FFFFFF" w:themeColor="background1"/>
                <w:sz w:val="18"/>
                <w:szCs w:val="18"/>
              </w:rPr>
              <w:t>Consumo [kWh/mes]</w:t>
            </w:r>
          </w:p>
        </w:tc>
        <w:tc>
          <w:tcPr>
            <w:tcW w:w="1815" w:type="dxa"/>
            <w:shd w:val="clear" w:color="auto" w:fill="00B050"/>
            <w:vAlign w:val="center"/>
            <w:hideMark/>
          </w:tcPr>
          <w:p w14:paraId="7244ABA5" w14:textId="77777777" w:rsidR="008470F2" w:rsidRPr="0087189D" w:rsidRDefault="008470F2" w:rsidP="00C03229">
            <w:pPr>
              <w:spacing w:after="0"/>
              <w:rPr>
                <w:b/>
                <w:bCs/>
                <w:color w:val="FFFFFF" w:themeColor="background1"/>
                <w:sz w:val="18"/>
                <w:szCs w:val="18"/>
              </w:rPr>
            </w:pPr>
            <w:r w:rsidRPr="0087189D">
              <w:rPr>
                <w:b/>
                <w:bCs/>
                <w:color w:val="FFFFFF" w:themeColor="background1"/>
                <w:sz w:val="18"/>
                <w:szCs w:val="18"/>
              </w:rPr>
              <w:t>Distribución [%]</w:t>
            </w:r>
          </w:p>
        </w:tc>
      </w:tr>
      <w:tr w:rsidR="00491631" w:rsidRPr="0087189D" w14:paraId="4215AB75" w14:textId="77777777" w:rsidTr="005B4ED8">
        <w:trPr>
          <w:trHeight w:val="219"/>
          <w:jc w:val="center"/>
        </w:trPr>
        <w:tc>
          <w:tcPr>
            <w:tcW w:w="2906" w:type="dxa"/>
            <w:shd w:val="clear" w:color="auto" w:fill="auto"/>
            <w:vAlign w:val="center"/>
          </w:tcPr>
          <w:p w14:paraId="0D16DA06" w14:textId="1BA3C254" w:rsidR="00491631" w:rsidRPr="0087189D" w:rsidRDefault="00491631" w:rsidP="00491631">
            <w:pPr>
              <w:spacing w:after="0"/>
              <w:jc w:val="left"/>
              <w:rPr>
                <w:color w:val="auto"/>
                <w:sz w:val="18"/>
                <w:szCs w:val="18"/>
              </w:rPr>
            </w:pPr>
            <w:r w:rsidRPr="0087189D">
              <w:rPr>
                <w:rFonts w:cs="Arial"/>
                <w:color w:val="auto"/>
                <w:sz w:val="18"/>
                <w:szCs w:val="18"/>
              </w:rPr>
              <w:t>Otros (Motor Principal + Motorreductores y otros eléctricos)</w:t>
            </w:r>
          </w:p>
        </w:tc>
        <w:tc>
          <w:tcPr>
            <w:tcW w:w="1816" w:type="dxa"/>
            <w:shd w:val="clear" w:color="auto" w:fill="auto"/>
            <w:vAlign w:val="center"/>
          </w:tcPr>
          <w:p w14:paraId="40B6D579" w14:textId="0E477EF4" w:rsidR="00491631" w:rsidRPr="0087189D" w:rsidRDefault="00491631" w:rsidP="00491631">
            <w:pPr>
              <w:spacing w:after="0"/>
              <w:jc w:val="left"/>
              <w:rPr>
                <w:color w:val="auto"/>
                <w:sz w:val="18"/>
                <w:szCs w:val="18"/>
              </w:rPr>
            </w:pPr>
            <w:r w:rsidRPr="0087189D">
              <w:rPr>
                <w:rFonts w:cs="Arial"/>
                <w:bCs/>
                <w:color w:val="auto"/>
                <w:sz w:val="18"/>
                <w:szCs w:val="18"/>
              </w:rPr>
              <w:t xml:space="preserve">  187.766   </w:t>
            </w:r>
          </w:p>
        </w:tc>
        <w:tc>
          <w:tcPr>
            <w:tcW w:w="1815" w:type="dxa"/>
            <w:shd w:val="clear" w:color="auto" w:fill="auto"/>
            <w:vAlign w:val="center"/>
          </w:tcPr>
          <w:p w14:paraId="41284CC3" w14:textId="4E815830" w:rsidR="00491631" w:rsidRPr="0087189D" w:rsidRDefault="00491631" w:rsidP="00491631">
            <w:pPr>
              <w:spacing w:after="0"/>
              <w:jc w:val="left"/>
              <w:rPr>
                <w:color w:val="auto"/>
                <w:sz w:val="18"/>
                <w:szCs w:val="18"/>
              </w:rPr>
            </w:pPr>
            <w:r w:rsidRPr="0087189D">
              <w:rPr>
                <w:rFonts w:cs="Arial"/>
                <w:color w:val="auto"/>
                <w:sz w:val="18"/>
                <w:szCs w:val="18"/>
              </w:rPr>
              <w:t>81,43%</w:t>
            </w:r>
          </w:p>
        </w:tc>
      </w:tr>
      <w:tr w:rsidR="00491631" w:rsidRPr="0087189D" w14:paraId="2D0BBFF6" w14:textId="77777777" w:rsidTr="005B4ED8">
        <w:trPr>
          <w:trHeight w:val="219"/>
          <w:jc w:val="center"/>
        </w:trPr>
        <w:tc>
          <w:tcPr>
            <w:tcW w:w="2906" w:type="dxa"/>
            <w:shd w:val="clear" w:color="auto" w:fill="auto"/>
            <w:vAlign w:val="center"/>
          </w:tcPr>
          <w:p w14:paraId="545F8071" w14:textId="34F4C78D" w:rsidR="00491631" w:rsidRPr="0087189D" w:rsidRDefault="00491631" w:rsidP="00491631">
            <w:pPr>
              <w:spacing w:after="0"/>
              <w:jc w:val="left"/>
              <w:rPr>
                <w:color w:val="auto"/>
                <w:sz w:val="18"/>
                <w:szCs w:val="18"/>
              </w:rPr>
            </w:pPr>
            <w:r w:rsidRPr="0087189D">
              <w:rPr>
                <w:rFonts w:cs="Arial"/>
                <w:color w:val="auto"/>
                <w:sz w:val="18"/>
                <w:szCs w:val="18"/>
              </w:rPr>
              <w:t>HVAC</w:t>
            </w:r>
          </w:p>
        </w:tc>
        <w:tc>
          <w:tcPr>
            <w:tcW w:w="1816" w:type="dxa"/>
            <w:shd w:val="clear" w:color="auto" w:fill="auto"/>
            <w:vAlign w:val="center"/>
          </w:tcPr>
          <w:p w14:paraId="6ECF6031" w14:textId="453AABB1" w:rsidR="00491631" w:rsidRPr="0087189D" w:rsidRDefault="00491631" w:rsidP="00491631">
            <w:pPr>
              <w:spacing w:after="0"/>
              <w:jc w:val="left"/>
              <w:rPr>
                <w:color w:val="auto"/>
                <w:sz w:val="18"/>
                <w:szCs w:val="18"/>
              </w:rPr>
            </w:pPr>
            <w:r w:rsidRPr="0087189D">
              <w:rPr>
                <w:rFonts w:cs="Arial"/>
                <w:bCs/>
                <w:color w:val="auto"/>
                <w:sz w:val="18"/>
                <w:szCs w:val="18"/>
              </w:rPr>
              <w:t xml:space="preserve">    13.709   </w:t>
            </w:r>
          </w:p>
        </w:tc>
        <w:tc>
          <w:tcPr>
            <w:tcW w:w="1815" w:type="dxa"/>
            <w:shd w:val="clear" w:color="auto" w:fill="auto"/>
            <w:vAlign w:val="center"/>
          </w:tcPr>
          <w:p w14:paraId="24AA1C48" w14:textId="11C4102F" w:rsidR="00491631" w:rsidRPr="0087189D" w:rsidRDefault="00491631" w:rsidP="00491631">
            <w:pPr>
              <w:spacing w:after="0"/>
              <w:jc w:val="left"/>
              <w:rPr>
                <w:color w:val="auto"/>
                <w:sz w:val="18"/>
                <w:szCs w:val="18"/>
              </w:rPr>
            </w:pPr>
            <w:r w:rsidRPr="0087189D">
              <w:rPr>
                <w:rFonts w:cs="Arial"/>
                <w:color w:val="auto"/>
                <w:sz w:val="18"/>
                <w:szCs w:val="18"/>
              </w:rPr>
              <w:t>5,95%</w:t>
            </w:r>
          </w:p>
        </w:tc>
      </w:tr>
      <w:tr w:rsidR="00491631" w:rsidRPr="0087189D" w14:paraId="0494ADEC" w14:textId="77777777" w:rsidTr="005B4ED8">
        <w:trPr>
          <w:trHeight w:val="219"/>
          <w:jc w:val="center"/>
        </w:trPr>
        <w:tc>
          <w:tcPr>
            <w:tcW w:w="2906" w:type="dxa"/>
            <w:shd w:val="clear" w:color="auto" w:fill="auto"/>
            <w:vAlign w:val="center"/>
          </w:tcPr>
          <w:p w14:paraId="36D016FC" w14:textId="027C0650" w:rsidR="00491631" w:rsidRPr="0087189D" w:rsidRDefault="00491631" w:rsidP="00491631">
            <w:pPr>
              <w:spacing w:after="0"/>
              <w:jc w:val="left"/>
              <w:rPr>
                <w:color w:val="auto"/>
                <w:sz w:val="18"/>
                <w:szCs w:val="18"/>
              </w:rPr>
            </w:pPr>
            <w:r w:rsidRPr="0087189D">
              <w:rPr>
                <w:rFonts w:cs="Arial"/>
                <w:color w:val="auto"/>
                <w:sz w:val="18"/>
                <w:szCs w:val="18"/>
              </w:rPr>
              <w:t>Iluminación</w:t>
            </w:r>
          </w:p>
        </w:tc>
        <w:tc>
          <w:tcPr>
            <w:tcW w:w="1816" w:type="dxa"/>
            <w:shd w:val="clear" w:color="auto" w:fill="auto"/>
            <w:vAlign w:val="center"/>
          </w:tcPr>
          <w:p w14:paraId="680E9A7C" w14:textId="1A1C706A" w:rsidR="00491631" w:rsidRPr="0087189D" w:rsidRDefault="00491631" w:rsidP="00491631">
            <w:pPr>
              <w:spacing w:after="0"/>
              <w:jc w:val="left"/>
              <w:rPr>
                <w:color w:val="auto"/>
                <w:sz w:val="18"/>
                <w:szCs w:val="18"/>
              </w:rPr>
            </w:pPr>
            <w:r w:rsidRPr="0087189D">
              <w:rPr>
                <w:rFonts w:cs="Arial"/>
                <w:bCs/>
                <w:color w:val="auto"/>
                <w:sz w:val="18"/>
                <w:szCs w:val="18"/>
              </w:rPr>
              <w:t xml:space="preserve">    10.179   </w:t>
            </w:r>
          </w:p>
        </w:tc>
        <w:tc>
          <w:tcPr>
            <w:tcW w:w="1815" w:type="dxa"/>
            <w:shd w:val="clear" w:color="auto" w:fill="auto"/>
            <w:vAlign w:val="center"/>
          </w:tcPr>
          <w:p w14:paraId="13497831" w14:textId="44010BD6" w:rsidR="00491631" w:rsidRPr="0087189D" w:rsidRDefault="00491631" w:rsidP="00491631">
            <w:pPr>
              <w:spacing w:after="0"/>
              <w:jc w:val="left"/>
              <w:rPr>
                <w:color w:val="auto"/>
                <w:sz w:val="18"/>
                <w:szCs w:val="18"/>
              </w:rPr>
            </w:pPr>
            <w:r w:rsidRPr="0087189D">
              <w:rPr>
                <w:rFonts w:cs="Arial"/>
                <w:color w:val="auto"/>
                <w:sz w:val="18"/>
                <w:szCs w:val="18"/>
              </w:rPr>
              <w:t>4,41%</w:t>
            </w:r>
          </w:p>
        </w:tc>
      </w:tr>
      <w:tr w:rsidR="00491631" w:rsidRPr="0087189D" w14:paraId="0CF6A310" w14:textId="77777777" w:rsidTr="005B4ED8">
        <w:trPr>
          <w:trHeight w:val="219"/>
          <w:jc w:val="center"/>
        </w:trPr>
        <w:tc>
          <w:tcPr>
            <w:tcW w:w="2906" w:type="dxa"/>
            <w:shd w:val="clear" w:color="auto" w:fill="auto"/>
            <w:vAlign w:val="center"/>
          </w:tcPr>
          <w:p w14:paraId="56E0DA19" w14:textId="04B462E4" w:rsidR="00491631" w:rsidRPr="0087189D" w:rsidRDefault="00491631" w:rsidP="00491631">
            <w:pPr>
              <w:spacing w:after="0"/>
              <w:jc w:val="left"/>
              <w:rPr>
                <w:color w:val="auto"/>
                <w:sz w:val="18"/>
                <w:szCs w:val="18"/>
              </w:rPr>
            </w:pPr>
            <w:r w:rsidRPr="0087189D">
              <w:rPr>
                <w:rFonts w:cs="Arial"/>
                <w:color w:val="auto"/>
                <w:sz w:val="18"/>
                <w:szCs w:val="18"/>
              </w:rPr>
              <w:t>Bombeo</w:t>
            </w:r>
          </w:p>
        </w:tc>
        <w:tc>
          <w:tcPr>
            <w:tcW w:w="1816" w:type="dxa"/>
            <w:shd w:val="clear" w:color="auto" w:fill="auto"/>
            <w:vAlign w:val="center"/>
          </w:tcPr>
          <w:p w14:paraId="0B1BE719" w14:textId="6B842037" w:rsidR="00491631" w:rsidRPr="0087189D" w:rsidRDefault="00491631" w:rsidP="00491631">
            <w:pPr>
              <w:spacing w:after="0"/>
              <w:jc w:val="left"/>
              <w:rPr>
                <w:color w:val="auto"/>
                <w:sz w:val="18"/>
                <w:szCs w:val="18"/>
              </w:rPr>
            </w:pPr>
            <w:r w:rsidRPr="0087189D">
              <w:rPr>
                <w:rFonts w:cs="Arial"/>
                <w:bCs/>
                <w:color w:val="auto"/>
                <w:sz w:val="18"/>
                <w:szCs w:val="18"/>
              </w:rPr>
              <w:t xml:space="preserve">      7.537   </w:t>
            </w:r>
          </w:p>
        </w:tc>
        <w:tc>
          <w:tcPr>
            <w:tcW w:w="1815" w:type="dxa"/>
            <w:shd w:val="clear" w:color="auto" w:fill="auto"/>
            <w:vAlign w:val="center"/>
          </w:tcPr>
          <w:p w14:paraId="487D60C8" w14:textId="6A717B77" w:rsidR="00491631" w:rsidRPr="0087189D" w:rsidRDefault="00491631" w:rsidP="00491631">
            <w:pPr>
              <w:spacing w:after="0"/>
              <w:jc w:val="left"/>
              <w:rPr>
                <w:color w:val="auto"/>
                <w:sz w:val="18"/>
                <w:szCs w:val="18"/>
              </w:rPr>
            </w:pPr>
            <w:r w:rsidRPr="0087189D">
              <w:rPr>
                <w:rFonts w:cs="Arial"/>
                <w:color w:val="auto"/>
                <w:sz w:val="18"/>
                <w:szCs w:val="18"/>
              </w:rPr>
              <w:t>3,27%</w:t>
            </w:r>
          </w:p>
        </w:tc>
      </w:tr>
      <w:tr w:rsidR="00491631" w:rsidRPr="0087189D" w14:paraId="1982B33E" w14:textId="77777777" w:rsidTr="005B4ED8">
        <w:trPr>
          <w:trHeight w:val="219"/>
          <w:jc w:val="center"/>
        </w:trPr>
        <w:tc>
          <w:tcPr>
            <w:tcW w:w="2906" w:type="dxa"/>
            <w:shd w:val="clear" w:color="auto" w:fill="auto"/>
            <w:vAlign w:val="center"/>
          </w:tcPr>
          <w:p w14:paraId="6CDA5E73" w14:textId="245C7B99" w:rsidR="00491631" w:rsidRPr="0087189D" w:rsidRDefault="00491631" w:rsidP="00491631">
            <w:pPr>
              <w:spacing w:after="0"/>
              <w:jc w:val="left"/>
              <w:rPr>
                <w:color w:val="auto"/>
                <w:sz w:val="18"/>
                <w:szCs w:val="18"/>
              </w:rPr>
            </w:pPr>
            <w:r w:rsidRPr="0087189D">
              <w:rPr>
                <w:rFonts w:cs="Arial"/>
                <w:color w:val="auto"/>
                <w:sz w:val="18"/>
                <w:szCs w:val="18"/>
              </w:rPr>
              <w:t>Electrodomésticos</w:t>
            </w:r>
          </w:p>
        </w:tc>
        <w:tc>
          <w:tcPr>
            <w:tcW w:w="1816" w:type="dxa"/>
            <w:shd w:val="clear" w:color="auto" w:fill="auto"/>
            <w:vAlign w:val="center"/>
          </w:tcPr>
          <w:p w14:paraId="1066401E" w14:textId="5E3488DD" w:rsidR="00491631" w:rsidRPr="0087189D" w:rsidRDefault="00491631" w:rsidP="00491631">
            <w:pPr>
              <w:spacing w:after="0"/>
              <w:jc w:val="left"/>
              <w:rPr>
                <w:color w:val="auto"/>
                <w:sz w:val="18"/>
                <w:szCs w:val="18"/>
              </w:rPr>
            </w:pPr>
            <w:r w:rsidRPr="0087189D">
              <w:rPr>
                <w:rFonts w:cs="Arial"/>
                <w:bCs/>
                <w:color w:val="auto"/>
                <w:sz w:val="18"/>
                <w:szCs w:val="18"/>
              </w:rPr>
              <w:t xml:space="preserve">      6.660   </w:t>
            </w:r>
          </w:p>
        </w:tc>
        <w:tc>
          <w:tcPr>
            <w:tcW w:w="1815" w:type="dxa"/>
            <w:shd w:val="clear" w:color="auto" w:fill="auto"/>
            <w:vAlign w:val="center"/>
          </w:tcPr>
          <w:p w14:paraId="3DB66663" w14:textId="06B9CC1A" w:rsidR="00491631" w:rsidRPr="0087189D" w:rsidRDefault="00491631" w:rsidP="00491631">
            <w:pPr>
              <w:spacing w:after="0"/>
              <w:jc w:val="left"/>
              <w:rPr>
                <w:color w:val="auto"/>
                <w:sz w:val="18"/>
                <w:szCs w:val="18"/>
              </w:rPr>
            </w:pPr>
            <w:r w:rsidRPr="0087189D">
              <w:rPr>
                <w:rFonts w:cs="Arial"/>
                <w:color w:val="auto"/>
                <w:sz w:val="18"/>
                <w:szCs w:val="18"/>
              </w:rPr>
              <w:t>2,89%</w:t>
            </w:r>
          </w:p>
        </w:tc>
      </w:tr>
      <w:tr w:rsidR="00491631" w:rsidRPr="0087189D" w14:paraId="589886D9" w14:textId="77777777" w:rsidTr="005B4ED8">
        <w:trPr>
          <w:trHeight w:val="219"/>
          <w:jc w:val="center"/>
        </w:trPr>
        <w:tc>
          <w:tcPr>
            <w:tcW w:w="2906" w:type="dxa"/>
            <w:shd w:val="clear" w:color="auto" w:fill="auto"/>
            <w:vAlign w:val="center"/>
          </w:tcPr>
          <w:p w14:paraId="46230BBE" w14:textId="0C8CC732" w:rsidR="00491631" w:rsidRPr="0087189D" w:rsidRDefault="00491631" w:rsidP="00491631">
            <w:pPr>
              <w:spacing w:after="0"/>
              <w:jc w:val="left"/>
              <w:rPr>
                <w:color w:val="auto"/>
                <w:sz w:val="18"/>
                <w:szCs w:val="18"/>
              </w:rPr>
            </w:pPr>
            <w:r w:rsidRPr="0087189D">
              <w:rPr>
                <w:rFonts w:cs="Arial"/>
                <w:color w:val="auto"/>
                <w:sz w:val="18"/>
                <w:szCs w:val="18"/>
              </w:rPr>
              <w:t>Ofimáticos</w:t>
            </w:r>
          </w:p>
        </w:tc>
        <w:tc>
          <w:tcPr>
            <w:tcW w:w="1816" w:type="dxa"/>
            <w:shd w:val="clear" w:color="auto" w:fill="auto"/>
            <w:vAlign w:val="center"/>
          </w:tcPr>
          <w:p w14:paraId="49865708" w14:textId="35A43530" w:rsidR="00491631" w:rsidRPr="0087189D" w:rsidRDefault="00491631" w:rsidP="00491631">
            <w:pPr>
              <w:spacing w:after="0"/>
              <w:jc w:val="left"/>
              <w:rPr>
                <w:color w:val="auto"/>
                <w:sz w:val="18"/>
                <w:szCs w:val="18"/>
              </w:rPr>
            </w:pPr>
            <w:r w:rsidRPr="0087189D">
              <w:rPr>
                <w:rFonts w:cs="Arial"/>
                <w:bCs/>
                <w:color w:val="auto"/>
                <w:sz w:val="18"/>
                <w:szCs w:val="18"/>
              </w:rPr>
              <w:t xml:space="preserve">      3.026   </w:t>
            </w:r>
          </w:p>
        </w:tc>
        <w:tc>
          <w:tcPr>
            <w:tcW w:w="1815" w:type="dxa"/>
            <w:shd w:val="clear" w:color="auto" w:fill="auto"/>
            <w:vAlign w:val="center"/>
          </w:tcPr>
          <w:p w14:paraId="41C5B409" w14:textId="4D35C6CE" w:rsidR="00491631" w:rsidRPr="0087189D" w:rsidRDefault="00491631" w:rsidP="00491631">
            <w:pPr>
              <w:spacing w:after="0"/>
              <w:jc w:val="left"/>
              <w:rPr>
                <w:color w:val="auto"/>
                <w:sz w:val="18"/>
                <w:szCs w:val="18"/>
              </w:rPr>
            </w:pPr>
            <w:r w:rsidRPr="0087189D">
              <w:rPr>
                <w:rFonts w:cs="Arial"/>
                <w:color w:val="auto"/>
                <w:sz w:val="18"/>
                <w:szCs w:val="18"/>
              </w:rPr>
              <w:t>1,31%</w:t>
            </w:r>
          </w:p>
        </w:tc>
      </w:tr>
      <w:tr w:rsidR="00491631" w:rsidRPr="0087189D" w14:paraId="4CDD617C" w14:textId="77777777" w:rsidTr="005B4ED8">
        <w:trPr>
          <w:trHeight w:val="219"/>
          <w:jc w:val="center"/>
        </w:trPr>
        <w:tc>
          <w:tcPr>
            <w:tcW w:w="2906" w:type="dxa"/>
            <w:shd w:val="clear" w:color="auto" w:fill="auto"/>
            <w:vAlign w:val="center"/>
          </w:tcPr>
          <w:p w14:paraId="6E7A1AE8" w14:textId="021B5F68" w:rsidR="00491631" w:rsidRPr="0087189D" w:rsidRDefault="00491631" w:rsidP="00491631">
            <w:pPr>
              <w:spacing w:after="0"/>
              <w:jc w:val="left"/>
              <w:rPr>
                <w:color w:val="auto"/>
                <w:sz w:val="18"/>
                <w:szCs w:val="18"/>
              </w:rPr>
            </w:pPr>
            <w:r w:rsidRPr="0087189D">
              <w:rPr>
                <w:rFonts w:cs="Arial"/>
                <w:color w:val="auto"/>
                <w:sz w:val="18"/>
                <w:szCs w:val="18"/>
              </w:rPr>
              <w:t>Ascensores</w:t>
            </w:r>
          </w:p>
        </w:tc>
        <w:tc>
          <w:tcPr>
            <w:tcW w:w="1816" w:type="dxa"/>
            <w:shd w:val="clear" w:color="auto" w:fill="auto"/>
            <w:vAlign w:val="center"/>
          </w:tcPr>
          <w:p w14:paraId="5D671B95" w14:textId="62F0E760" w:rsidR="00491631" w:rsidRPr="0087189D" w:rsidRDefault="00491631" w:rsidP="00491631">
            <w:pPr>
              <w:spacing w:after="0"/>
              <w:jc w:val="left"/>
              <w:rPr>
                <w:color w:val="auto"/>
                <w:sz w:val="18"/>
                <w:szCs w:val="18"/>
              </w:rPr>
            </w:pPr>
            <w:r w:rsidRPr="0087189D">
              <w:rPr>
                <w:rFonts w:cs="Arial"/>
                <w:bCs/>
                <w:color w:val="auto"/>
                <w:sz w:val="18"/>
                <w:szCs w:val="18"/>
              </w:rPr>
              <w:t xml:space="preserve">      1.620   </w:t>
            </w:r>
          </w:p>
        </w:tc>
        <w:tc>
          <w:tcPr>
            <w:tcW w:w="1815" w:type="dxa"/>
            <w:shd w:val="clear" w:color="auto" w:fill="auto"/>
            <w:vAlign w:val="center"/>
          </w:tcPr>
          <w:p w14:paraId="579A1325" w14:textId="654E7EFD" w:rsidR="00491631" w:rsidRPr="0087189D" w:rsidRDefault="00491631" w:rsidP="00491631">
            <w:pPr>
              <w:spacing w:after="0"/>
              <w:jc w:val="left"/>
              <w:rPr>
                <w:color w:val="auto"/>
                <w:sz w:val="18"/>
                <w:szCs w:val="18"/>
              </w:rPr>
            </w:pPr>
            <w:r w:rsidRPr="0087189D">
              <w:rPr>
                <w:rFonts w:cs="Arial"/>
                <w:color w:val="auto"/>
                <w:sz w:val="18"/>
                <w:szCs w:val="18"/>
              </w:rPr>
              <w:t>0,70%</w:t>
            </w:r>
          </w:p>
        </w:tc>
      </w:tr>
      <w:tr w:rsidR="00491631" w:rsidRPr="0087189D" w14:paraId="00FBB4AF" w14:textId="77777777" w:rsidTr="005B4ED8">
        <w:trPr>
          <w:trHeight w:val="219"/>
          <w:jc w:val="center"/>
        </w:trPr>
        <w:tc>
          <w:tcPr>
            <w:tcW w:w="2906" w:type="dxa"/>
            <w:shd w:val="clear" w:color="auto" w:fill="auto"/>
            <w:vAlign w:val="center"/>
          </w:tcPr>
          <w:p w14:paraId="5C170AB7" w14:textId="0AC51C48" w:rsidR="00491631" w:rsidRPr="0087189D" w:rsidRDefault="00491631" w:rsidP="00491631">
            <w:pPr>
              <w:spacing w:after="0"/>
              <w:jc w:val="left"/>
              <w:rPr>
                <w:color w:val="auto"/>
                <w:sz w:val="18"/>
                <w:szCs w:val="18"/>
              </w:rPr>
            </w:pPr>
            <w:r w:rsidRPr="0087189D">
              <w:rPr>
                <w:rFonts w:cs="Arial"/>
                <w:color w:val="auto"/>
                <w:sz w:val="18"/>
                <w:szCs w:val="18"/>
              </w:rPr>
              <w:t>Refrigeración</w:t>
            </w:r>
          </w:p>
        </w:tc>
        <w:tc>
          <w:tcPr>
            <w:tcW w:w="1816" w:type="dxa"/>
            <w:shd w:val="clear" w:color="auto" w:fill="auto"/>
            <w:vAlign w:val="center"/>
          </w:tcPr>
          <w:p w14:paraId="7B03083C" w14:textId="4BFB50EC" w:rsidR="00491631" w:rsidRPr="0087189D" w:rsidRDefault="00491631" w:rsidP="00491631">
            <w:pPr>
              <w:spacing w:after="0"/>
              <w:jc w:val="left"/>
              <w:rPr>
                <w:color w:val="auto"/>
                <w:sz w:val="18"/>
                <w:szCs w:val="18"/>
              </w:rPr>
            </w:pPr>
            <w:r w:rsidRPr="0087189D">
              <w:rPr>
                <w:rFonts w:cs="Arial"/>
                <w:bCs/>
                <w:color w:val="auto"/>
                <w:sz w:val="18"/>
                <w:szCs w:val="18"/>
              </w:rPr>
              <w:t xml:space="preserve">           76   </w:t>
            </w:r>
          </w:p>
        </w:tc>
        <w:tc>
          <w:tcPr>
            <w:tcW w:w="1815" w:type="dxa"/>
            <w:shd w:val="clear" w:color="auto" w:fill="auto"/>
            <w:vAlign w:val="center"/>
          </w:tcPr>
          <w:p w14:paraId="3E5FEC5E" w14:textId="06C81D5A" w:rsidR="00491631" w:rsidRPr="0087189D" w:rsidRDefault="00491631" w:rsidP="00491631">
            <w:pPr>
              <w:spacing w:after="0"/>
              <w:jc w:val="left"/>
              <w:rPr>
                <w:color w:val="auto"/>
                <w:sz w:val="18"/>
                <w:szCs w:val="18"/>
              </w:rPr>
            </w:pPr>
            <w:r w:rsidRPr="0087189D">
              <w:rPr>
                <w:rFonts w:cs="Arial"/>
                <w:color w:val="auto"/>
                <w:sz w:val="18"/>
                <w:szCs w:val="18"/>
              </w:rPr>
              <w:t>0,03%</w:t>
            </w:r>
          </w:p>
        </w:tc>
      </w:tr>
    </w:tbl>
    <w:p w14:paraId="35AEA77D" w14:textId="2E98D68E" w:rsidR="00455F82" w:rsidRPr="0087189D" w:rsidRDefault="00455F82" w:rsidP="005A1F59">
      <w:pPr>
        <w:pStyle w:val="Descripcin"/>
        <w:spacing w:after="0"/>
        <w:rPr>
          <w:b/>
          <w:bCs/>
          <w:i w:val="0"/>
          <w:iCs w:val="0"/>
          <w:color w:val="auto"/>
          <w:szCs w:val="22"/>
        </w:rPr>
      </w:pPr>
    </w:p>
    <w:p w14:paraId="3CF7B72D" w14:textId="77777777" w:rsidR="0092760F" w:rsidRPr="0087189D" w:rsidRDefault="0092760F" w:rsidP="00370914">
      <w:pPr>
        <w:keepNext/>
        <w:spacing w:after="0"/>
      </w:pPr>
      <w:r w:rsidRPr="0087189D">
        <w:t xml:space="preserve">Por otro lado, un análisis fundamental en una caracterización energética para una edificación es la identificación de los usos significativos de la energía (USE). En la Figura 7 se muestra un diagrama de Pareto de la distribución de consumo de energía por grupos de equipos presentada anteriormente. </w:t>
      </w:r>
    </w:p>
    <w:p w14:paraId="21B27D40" w14:textId="77777777" w:rsidR="0092760F" w:rsidRPr="0087189D" w:rsidRDefault="0092760F" w:rsidP="00370914">
      <w:pPr>
        <w:keepNext/>
        <w:spacing w:after="0"/>
      </w:pPr>
    </w:p>
    <w:p w14:paraId="62935265" w14:textId="4B247E3E" w:rsidR="00B27855" w:rsidRPr="0087189D" w:rsidRDefault="00C03229" w:rsidP="005B4ED8">
      <w:pPr>
        <w:keepNext/>
        <w:spacing w:after="0"/>
        <w:jc w:val="center"/>
      </w:pPr>
      <w:r w:rsidRPr="0087189D">
        <w:rPr>
          <w:noProof/>
          <w:lang w:eastAsia="es-CO"/>
        </w:rPr>
        <w:drawing>
          <wp:inline distT="0" distB="0" distL="0" distR="0" wp14:anchorId="34A81104" wp14:editId="58B8F6E3">
            <wp:extent cx="4004809" cy="1544128"/>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59531" cy="1565227"/>
                    </a:xfrm>
                    <a:prstGeom prst="rect">
                      <a:avLst/>
                    </a:prstGeom>
                    <a:noFill/>
                  </pic:spPr>
                </pic:pic>
              </a:graphicData>
            </a:graphic>
          </wp:inline>
        </w:drawing>
      </w:r>
    </w:p>
    <w:p w14:paraId="0D507445" w14:textId="19648CF7" w:rsidR="009D205C" w:rsidRPr="0087189D" w:rsidRDefault="00B27855" w:rsidP="005B4ED8">
      <w:pPr>
        <w:pStyle w:val="Descripcin"/>
        <w:spacing w:after="0"/>
        <w:jc w:val="center"/>
        <w:rPr>
          <w:b/>
          <w:bCs/>
          <w:i w:val="0"/>
          <w:iCs w:val="0"/>
          <w:color w:val="auto"/>
        </w:rPr>
      </w:pPr>
      <w:r w:rsidRPr="0087189D">
        <w:rPr>
          <w:b/>
          <w:bCs/>
          <w:i w:val="0"/>
          <w:iCs w:val="0"/>
          <w:color w:val="auto"/>
        </w:rPr>
        <w:t xml:space="preserve">Figura </w:t>
      </w:r>
      <w:r w:rsidRPr="0087189D">
        <w:rPr>
          <w:b/>
          <w:bCs/>
          <w:i w:val="0"/>
          <w:iCs w:val="0"/>
          <w:color w:val="auto"/>
        </w:rPr>
        <w:fldChar w:fldCharType="begin"/>
      </w:r>
      <w:r w:rsidRPr="0087189D">
        <w:rPr>
          <w:b/>
          <w:bCs/>
          <w:i w:val="0"/>
          <w:iCs w:val="0"/>
          <w:color w:val="auto"/>
        </w:rPr>
        <w:instrText xml:space="preserve"> SEQ Figura \* ARABIC </w:instrText>
      </w:r>
      <w:r w:rsidRPr="0087189D">
        <w:rPr>
          <w:b/>
          <w:bCs/>
          <w:i w:val="0"/>
          <w:iCs w:val="0"/>
          <w:color w:val="auto"/>
        </w:rPr>
        <w:fldChar w:fldCharType="separate"/>
      </w:r>
      <w:r w:rsidR="00A6052A" w:rsidRPr="0087189D">
        <w:rPr>
          <w:b/>
          <w:bCs/>
          <w:i w:val="0"/>
          <w:iCs w:val="0"/>
          <w:noProof/>
          <w:color w:val="auto"/>
        </w:rPr>
        <w:t>7</w:t>
      </w:r>
      <w:r w:rsidRPr="0087189D">
        <w:rPr>
          <w:b/>
          <w:bCs/>
          <w:i w:val="0"/>
          <w:iCs w:val="0"/>
          <w:color w:val="auto"/>
        </w:rPr>
        <w:fldChar w:fldCharType="end"/>
      </w:r>
      <w:r w:rsidRPr="0087189D">
        <w:rPr>
          <w:b/>
          <w:bCs/>
          <w:i w:val="0"/>
          <w:iCs w:val="0"/>
          <w:color w:val="auto"/>
        </w:rPr>
        <w:t>. Pareto de energía eléctrica por grupos de equipos en TransMiCable</w:t>
      </w:r>
    </w:p>
    <w:p w14:paraId="18C87DCE" w14:textId="77777777" w:rsidR="00B27855" w:rsidRPr="0087189D" w:rsidRDefault="00B27855" w:rsidP="00B27855">
      <w:pPr>
        <w:keepNext/>
        <w:spacing w:after="0"/>
      </w:pPr>
    </w:p>
    <w:p w14:paraId="6E8DF354" w14:textId="2279F773" w:rsidR="00C03229" w:rsidRPr="0087189D" w:rsidRDefault="00C03229" w:rsidP="00C03229">
      <w:pPr>
        <w:rPr>
          <w:rStyle w:val="normaltextrun"/>
          <w:shd w:val="clear" w:color="auto" w:fill="FFFFFF"/>
        </w:rPr>
      </w:pPr>
      <w:r w:rsidRPr="0087189D">
        <w:rPr>
          <w:rStyle w:val="normaltextrun"/>
          <w:shd w:val="clear" w:color="auto" w:fill="FFFFFF"/>
        </w:rPr>
        <w:t>El análisis de Pareto proporciona una visión clara de los principales consumidores de energía eléctrica en el edificio, que se dividen en las siguientes categorías: el motor eléctrico principal de la Estación Manitas y los motorreductores auxiliares, el sistema de ventilación para el motor principal y equipos eléctricos en Manitas, la iluminación de todo el sistema y los sistemas de bombeo de agua potable, lluvia y contraincendios en las cuatro (4) estaciones.</w:t>
      </w:r>
    </w:p>
    <w:p w14:paraId="26143348" w14:textId="54967A7B" w:rsidR="00C03229" w:rsidRPr="0087189D" w:rsidRDefault="00C03229" w:rsidP="00C03229">
      <w:pPr>
        <w:rPr>
          <w:rStyle w:val="normaltextrun"/>
          <w:shd w:val="clear" w:color="auto" w:fill="FFFFFF"/>
        </w:rPr>
      </w:pPr>
      <w:r w:rsidRPr="0087189D">
        <w:rPr>
          <w:rStyle w:val="normaltextrun"/>
          <w:shd w:val="clear" w:color="auto" w:fill="FFFFFF"/>
        </w:rPr>
        <w:t>Entre los usos significativos de la energía, se han identificado los siguientes aspectos:</w:t>
      </w:r>
    </w:p>
    <w:p w14:paraId="50E5F12A" w14:textId="781DD536" w:rsidR="00C03229" w:rsidRPr="0087189D" w:rsidRDefault="00C03229" w:rsidP="00C03229">
      <w:pPr>
        <w:pStyle w:val="Prrafodelista"/>
        <w:numPr>
          <w:ilvl w:val="0"/>
          <w:numId w:val="32"/>
        </w:numPr>
        <w:rPr>
          <w:rStyle w:val="normaltextrun"/>
          <w:shd w:val="clear" w:color="auto" w:fill="FFFFFF"/>
        </w:rPr>
      </w:pPr>
      <w:r w:rsidRPr="0087189D">
        <w:rPr>
          <w:rStyle w:val="normaltextrun"/>
          <w:shd w:val="clear" w:color="auto" w:fill="FFFFFF"/>
        </w:rPr>
        <w:t xml:space="preserve">El motor principal de Manitas tiene una potencia nominal de 852 kW o lo equivalente a 1140 hp. Está conectado a una tensión de 440 V, tiene una demanda de corriente nominal a máxima carga de 1300 A y su factor de potencia máximo es de Cos </w:t>
      </w:r>
      <w:r w:rsidRPr="0087189D">
        <w:rPr>
          <w:rStyle w:val="normaltextrun"/>
          <w:rFonts w:ascii="Cambria" w:hAnsi="Cambria" w:cs="Cambria"/>
          <w:shd w:val="clear" w:color="auto" w:fill="FFFFFF"/>
        </w:rPr>
        <w:t>Φ</w:t>
      </w:r>
      <w:r w:rsidRPr="0087189D">
        <w:rPr>
          <w:rStyle w:val="normaltextrun"/>
          <w:shd w:val="clear" w:color="auto" w:fill="FFFFFF"/>
        </w:rPr>
        <w:t xml:space="preserve"> = 0,88. Se ha observado que tiene dos velocidades comunes de operaci</w:t>
      </w:r>
      <w:r w:rsidRPr="0087189D">
        <w:rPr>
          <w:rStyle w:val="normaltextrun"/>
          <w:rFonts w:cs="Barlow"/>
          <w:shd w:val="clear" w:color="auto" w:fill="FFFFFF"/>
        </w:rPr>
        <w:t>ó</w:t>
      </w:r>
      <w:r w:rsidRPr="0087189D">
        <w:rPr>
          <w:rStyle w:val="normaltextrun"/>
          <w:shd w:val="clear" w:color="auto" w:fill="FFFFFF"/>
        </w:rPr>
        <w:t>n: una para horas valle, donde demanda 374,1 V, 611 A, a una frecuencia de 44,67 Hz, y sus variables operativas son 22,1% de carga y una velocidad de 811 rpm. Por otro lado, para las horas pico se estima que alcanza un 80,2% de carga, 960 rpm y variables eléctricas de 430 V, 1200 A con una frecuencia de 55 Hz. Este motor principal cuenta con un variador de velocidad de control vectorial; sin embargo, no tiene sistema de recuperación de energía cinética durante el frenado.</w:t>
      </w:r>
    </w:p>
    <w:p w14:paraId="34BA503D" w14:textId="2061A5F6" w:rsidR="00081FEC" w:rsidRDefault="00C03229" w:rsidP="00C03229">
      <w:pPr>
        <w:rPr>
          <w:lang w:eastAsia="es-ES"/>
        </w:rPr>
      </w:pPr>
      <w:r w:rsidRPr="0087189D">
        <w:rPr>
          <w:rStyle w:val="normaltextrun"/>
          <w:shd w:val="clear" w:color="auto" w:fill="FFFFFF"/>
        </w:rPr>
        <w:t>Para obtener información detallada sobre los consumos de energía eléctrica por categorías de equipos, se puede consultar la sección Censo de Cargas en el documento de referencia: Template WTA EE TransMiCable</w:t>
      </w:r>
      <w:r w:rsidR="005770B9" w:rsidRPr="0087189D">
        <w:rPr>
          <w:lang w:eastAsia="es-ES"/>
        </w:rPr>
        <w:t>.</w:t>
      </w:r>
    </w:p>
    <w:p w14:paraId="1FF3CDBC" w14:textId="77777777" w:rsidR="00871CA1" w:rsidRPr="0087189D" w:rsidRDefault="00871CA1" w:rsidP="00C03229">
      <w:pPr>
        <w:rPr>
          <w:lang w:eastAsia="es-ES"/>
        </w:rPr>
      </w:pPr>
    </w:p>
    <w:p w14:paraId="4FB5ED8D" w14:textId="3E50EA5A" w:rsidR="006551DC" w:rsidRPr="0087189D" w:rsidRDefault="006068F7" w:rsidP="006551DC">
      <w:pPr>
        <w:pStyle w:val="Ttulo3"/>
      </w:pPr>
      <w:bookmarkStart w:id="55" w:name="_Toc147997122"/>
      <w:r w:rsidRPr="0087189D">
        <w:t xml:space="preserve">3.1.2 </w:t>
      </w:r>
      <w:r w:rsidR="006551DC" w:rsidRPr="0087189D">
        <w:t>Agua</w:t>
      </w:r>
      <w:bookmarkEnd w:id="55"/>
    </w:p>
    <w:p w14:paraId="1F008D0A" w14:textId="6357EE88" w:rsidR="00C03229" w:rsidRPr="0087189D" w:rsidRDefault="00C03229" w:rsidP="00C03229">
      <w:pPr>
        <w:pStyle w:val="Descripcin"/>
        <w:keepNext/>
        <w:rPr>
          <w:i w:val="0"/>
          <w:iCs w:val="0"/>
          <w:color w:val="000000"/>
          <w:sz w:val="20"/>
          <w:szCs w:val="20"/>
          <w:lang w:eastAsia="es-ES"/>
        </w:rPr>
      </w:pPr>
      <w:bookmarkStart w:id="56" w:name="_Ref146180537"/>
      <w:bookmarkStart w:id="57" w:name="_Ref146709858"/>
      <w:r w:rsidRPr="0087189D">
        <w:rPr>
          <w:i w:val="0"/>
          <w:iCs w:val="0"/>
          <w:color w:val="000000"/>
          <w:sz w:val="20"/>
          <w:szCs w:val="20"/>
          <w:lang w:eastAsia="es-ES"/>
        </w:rPr>
        <w:t>El uso de agua en el TransMiCable se realiza mediante la distribución a través de redes de tuberías de agua potable que abastecen baños, lavamanos internos y cocinas en cada una de las estaciones. En cada estación, se cuentan con dos (2) bombas para agua potable, dos (2) para aguas lluvias y dos (2) para el sistema contraincendios.</w:t>
      </w:r>
    </w:p>
    <w:p w14:paraId="521AF95D" w14:textId="541CCD4E" w:rsidR="003E232C" w:rsidRPr="0087189D" w:rsidRDefault="00C03229" w:rsidP="00C03229">
      <w:pPr>
        <w:pStyle w:val="Descripcin"/>
        <w:keepNext/>
        <w:rPr>
          <w:i w:val="0"/>
          <w:iCs w:val="0"/>
          <w:color w:val="000000"/>
          <w:sz w:val="20"/>
          <w:szCs w:val="20"/>
          <w:lang w:eastAsia="es-ES"/>
        </w:rPr>
      </w:pPr>
      <w:r w:rsidRPr="0087189D">
        <w:rPr>
          <w:i w:val="0"/>
          <w:iCs w:val="0"/>
          <w:color w:val="000000"/>
          <w:sz w:val="20"/>
          <w:szCs w:val="20"/>
          <w:lang w:eastAsia="es-ES"/>
        </w:rPr>
        <w:t xml:space="preserve">A diferencia del enfoque detallado en el caso del consumo de energía eléctrica, no se dispone de una subdivisión de las áreas o zonas de consumo de agua en la edificación. Por lo tanto, no se presenta un análisis basado en un diagrama de Pareto o un gráfico de distribución. En su lugar, se registra un consumo total que abarca todas las aplicaciones internas del recurso hídrico, como se muestra en la </w:t>
      </w:r>
      <w:r w:rsidRPr="0087189D">
        <w:rPr>
          <w:i w:val="0"/>
          <w:iCs w:val="0"/>
          <w:color w:val="000000"/>
          <w:sz w:val="20"/>
          <w:szCs w:val="20"/>
          <w:lang w:eastAsia="es-ES"/>
        </w:rPr>
        <w:fldChar w:fldCharType="begin"/>
      </w:r>
      <w:r w:rsidRPr="0087189D">
        <w:rPr>
          <w:i w:val="0"/>
          <w:iCs w:val="0"/>
          <w:color w:val="000000"/>
          <w:sz w:val="20"/>
          <w:szCs w:val="20"/>
          <w:lang w:eastAsia="es-ES"/>
        </w:rPr>
        <w:instrText xml:space="preserve"> REF _Ref150331543 \h  \* MERGEFORMAT </w:instrText>
      </w:r>
      <w:r w:rsidRPr="0087189D">
        <w:rPr>
          <w:i w:val="0"/>
          <w:iCs w:val="0"/>
          <w:color w:val="000000"/>
          <w:sz w:val="20"/>
          <w:szCs w:val="20"/>
          <w:lang w:eastAsia="es-ES"/>
        </w:rPr>
      </w:r>
      <w:r w:rsidRPr="0087189D">
        <w:rPr>
          <w:i w:val="0"/>
          <w:iCs w:val="0"/>
          <w:color w:val="000000"/>
          <w:sz w:val="20"/>
          <w:szCs w:val="20"/>
          <w:lang w:eastAsia="es-ES"/>
        </w:rPr>
        <w:fldChar w:fldCharType="separate"/>
      </w:r>
      <w:r w:rsidRPr="0087189D">
        <w:rPr>
          <w:bCs/>
          <w:i w:val="0"/>
          <w:iCs w:val="0"/>
          <w:color w:val="auto"/>
          <w:sz w:val="20"/>
          <w:szCs w:val="20"/>
        </w:rPr>
        <w:t xml:space="preserve">Tabla </w:t>
      </w:r>
      <w:r w:rsidRPr="0087189D">
        <w:rPr>
          <w:bCs/>
          <w:i w:val="0"/>
          <w:iCs w:val="0"/>
          <w:noProof/>
          <w:color w:val="auto"/>
          <w:sz w:val="20"/>
          <w:szCs w:val="20"/>
        </w:rPr>
        <w:t>5</w:t>
      </w:r>
      <w:r w:rsidRPr="0087189D">
        <w:rPr>
          <w:i w:val="0"/>
          <w:iCs w:val="0"/>
          <w:color w:val="000000"/>
          <w:sz w:val="20"/>
          <w:szCs w:val="20"/>
          <w:lang w:eastAsia="es-ES"/>
        </w:rPr>
        <w:fldChar w:fldCharType="end"/>
      </w:r>
      <w:r w:rsidRPr="0087189D">
        <w:rPr>
          <w:i w:val="0"/>
          <w:iCs w:val="0"/>
          <w:color w:val="000000"/>
          <w:sz w:val="20"/>
          <w:szCs w:val="20"/>
          <w:lang w:eastAsia="es-ES"/>
        </w:rPr>
        <w:t>.</w:t>
      </w:r>
    </w:p>
    <w:p w14:paraId="45D93160" w14:textId="6C5A697E" w:rsidR="00817971" w:rsidRPr="0087189D" w:rsidRDefault="00817971" w:rsidP="005B4ED8">
      <w:pPr>
        <w:pStyle w:val="Descripcin"/>
        <w:keepNext/>
        <w:spacing w:after="0"/>
        <w:jc w:val="center"/>
        <w:rPr>
          <w:b/>
          <w:bCs/>
          <w:i w:val="0"/>
          <w:iCs w:val="0"/>
          <w:color w:val="auto"/>
        </w:rPr>
      </w:pPr>
      <w:bookmarkStart w:id="58" w:name="_Ref150331543"/>
      <w:r w:rsidRPr="0087189D">
        <w:rPr>
          <w:b/>
          <w:bCs/>
          <w:i w:val="0"/>
          <w:iCs w:val="0"/>
          <w:color w:val="auto"/>
        </w:rPr>
        <w:t xml:space="preserve">Tabla </w:t>
      </w:r>
      <w:r w:rsidRPr="0087189D">
        <w:rPr>
          <w:b/>
          <w:bCs/>
          <w:i w:val="0"/>
          <w:iCs w:val="0"/>
          <w:color w:val="auto"/>
        </w:rPr>
        <w:fldChar w:fldCharType="begin"/>
      </w:r>
      <w:r w:rsidRPr="0087189D">
        <w:rPr>
          <w:b/>
          <w:bCs/>
          <w:i w:val="0"/>
          <w:iCs w:val="0"/>
          <w:color w:val="auto"/>
        </w:rPr>
        <w:instrText xml:space="preserve"> SEQ Tabla \* ARABIC </w:instrText>
      </w:r>
      <w:r w:rsidRPr="0087189D">
        <w:rPr>
          <w:b/>
          <w:bCs/>
          <w:i w:val="0"/>
          <w:iCs w:val="0"/>
          <w:color w:val="auto"/>
        </w:rPr>
        <w:fldChar w:fldCharType="separate"/>
      </w:r>
      <w:r w:rsidR="00C03229" w:rsidRPr="0087189D">
        <w:rPr>
          <w:b/>
          <w:bCs/>
          <w:i w:val="0"/>
          <w:iCs w:val="0"/>
          <w:noProof/>
          <w:color w:val="auto"/>
        </w:rPr>
        <w:t>5</w:t>
      </w:r>
      <w:r w:rsidRPr="0087189D">
        <w:rPr>
          <w:b/>
          <w:bCs/>
          <w:i w:val="0"/>
          <w:iCs w:val="0"/>
          <w:noProof/>
          <w:color w:val="auto"/>
        </w:rPr>
        <w:fldChar w:fldCharType="end"/>
      </w:r>
      <w:bookmarkEnd w:id="56"/>
      <w:bookmarkEnd w:id="57"/>
      <w:bookmarkEnd w:id="58"/>
      <w:r w:rsidRPr="0087189D">
        <w:rPr>
          <w:b/>
          <w:bCs/>
          <w:i w:val="0"/>
          <w:iCs w:val="0"/>
          <w:color w:val="auto"/>
        </w:rPr>
        <w:t>. Distribución del consumo de agua en</w:t>
      </w:r>
      <w:r w:rsidR="009A12B5" w:rsidRPr="0087189D">
        <w:rPr>
          <w:b/>
          <w:bCs/>
          <w:i w:val="0"/>
          <w:iCs w:val="0"/>
          <w:color w:val="auto"/>
        </w:rPr>
        <w:t xml:space="preserve"> TransMiCable</w:t>
      </w:r>
    </w:p>
    <w:tbl>
      <w:tblPr>
        <w:tblW w:w="6379" w:type="dxa"/>
        <w:jc w:val="center"/>
        <w:tblCellMar>
          <w:left w:w="70" w:type="dxa"/>
          <w:right w:w="70" w:type="dxa"/>
        </w:tblCellMar>
        <w:tblLook w:val="04A0" w:firstRow="1" w:lastRow="0" w:firstColumn="1" w:lastColumn="0" w:noHBand="0" w:noVBand="1"/>
      </w:tblPr>
      <w:tblGrid>
        <w:gridCol w:w="2552"/>
        <w:gridCol w:w="2126"/>
        <w:gridCol w:w="1701"/>
      </w:tblGrid>
      <w:tr w:rsidR="00817971" w:rsidRPr="0087189D" w14:paraId="76EAF6A7" w14:textId="77777777" w:rsidTr="005B4ED8">
        <w:trPr>
          <w:trHeight w:val="255"/>
          <w:jc w:val="center"/>
        </w:trPr>
        <w:tc>
          <w:tcPr>
            <w:tcW w:w="2552" w:type="dxa"/>
            <w:shd w:val="clear" w:color="auto" w:fill="00B050"/>
            <w:vAlign w:val="center"/>
            <w:hideMark/>
          </w:tcPr>
          <w:p w14:paraId="6AB9C186" w14:textId="5E2432F0" w:rsidR="00817971" w:rsidRPr="0087189D" w:rsidRDefault="00817971" w:rsidP="007E35CC">
            <w:pPr>
              <w:spacing w:after="0"/>
              <w:rPr>
                <w:b/>
                <w:bCs/>
                <w:color w:val="FFFFFF" w:themeColor="background1"/>
                <w:sz w:val="18"/>
                <w:szCs w:val="18"/>
              </w:rPr>
            </w:pPr>
            <w:r w:rsidRPr="0087189D">
              <w:rPr>
                <w:b/>
                <w:bCs/>
                <w:color w:val="FFFFFF" w:themeColor="background1"/>
                <w:sz w:val="18"/>
                <w:szCs w:val="18"/>
              </w:rPr>
              <w:t>Equipos</w:t>
            </w:r>
            <w:r w:rsidR="00A377A4" w:rsidRPr="0087189D">
              <w:rPr>
                <w:b/>
                <w:bCs/>
                <w:color w:val="FFFFFF" w:themeColor="background1"/>
                <w:sz w:val="18"/>
                <w:szCs w:val="18"/>
              </w:rPr>
              <w:t xml:space="preserve"> o área</w:t>
            </w:r>
          </w:p>
        </w:tc>
        <w:tc>
          <w:tcPr>
            <w:tcW w:w="2126" w:type="dxa"/>
            <w:shd w:val="clear" w:color="auto" w:fill="00B050"/>
            <w:vAlign w:val="center"/>
            <w:hideMark/>
          </w:tcPr>
          <w:p w14:paraId="73422A29" w14:textId="77777777" w:rsidR="00817971" w:rsidRPr="0087189D" w:rsidRDefault="00817971" w:rsidP="007E35CC">
            <w:pPr>
              <w:spacing w:after="0"/>
              <w:rPr>
                <w:b/>
                <w:bCs/>
                <w:color w:val="FFFFFF" w:themeColor="background1"/>
                <w:sz w:val="18"/>
                <w:szCs w:val="18"/>
              </w:rPr>
            </w:pPr>
            <w:r w:rsidRPr="0087189D">
              <w:rPr>
                <w:b/>
                <w:bCs/>
                <w:color w:val="FFFFFF" w:themeColor="background1"/>
                <w:sz w:val="18"/>
                <w:szCs w:val="18"/>
              </w:rPr>
              <w:t>Consumo [m³/mes]</w:t>
            </w:r>
          </w:p>
        </w:tc>
        <w:tc>
          <w:tcPr>
            <w:tcW w:w="1701" w:type="dxa"/>
            <w:shd w:val="clear" w:color="auto" w:fill="00B050"/>
            <w:vAlign w:val="center"/>
            <w:hideMark/>
          </w:tcPr>
          <w:p w14:paraId="4C586A18" w14:textId="77777777" w:rsidR="00817971" w:rsidRPr="0087189D" w:rsidRDefault="00817971" w:rsidP="007E35CC">
            <w:pPr>
              <w:spacing w:after="0"/>
              <w:rPr>
                <w:b/>
                <w:bCs/>
                <w:color w:val="FFFFFF" w:themeColor="background1"/>
                <w:sz w:val="18"/>
                <w:szCs w:val="18"/>
              </w:rPr>
            </w:pPr>
            <w:r w:rsidRPr="0087189D">
              <w:rPr>
                <w:b/>
                <w:bCs/>
                <w:color w:val="FFFFFF" w:themeColor="background1"/>
                <w:sz w:val="18"/>
                <w:szCs w:val="18"/>
              </w:rPr>
              <w:t>Distribución [%]</w:t>
            </w:r>
          </w:p>
        </w:tc>
      </w:tr>
      <w:tr w:rsidR="00817971" w:rsidRPr="0087189D" w14:paraId="160FE2B6" w14:textId="77777777" w:rsidTr="005B4ED8">
        <w:trPr>
          <w:trHeight w:val="255"/>
          <w:jc w:val="center"/>
        </w:trPr>
        <w:tc>
          <w:tcPr>
            <w:tcW w:w="2552" w:type="dxa"/>
            <w:tcBorders>
              <w:bottom w:val="single" w:sz="8" w:space="0" w:color="auto"/>
            </w:tcBorders>
            <w:shd w:val="clear" w:color="auto" w:fill="auto"/>
            <w:vAlign w:val="center"/>
            <w:hideMark/>
          </w:tcPr>
          <w:p w14:paraId="2F056000" w14:textId="4675D33D" w:rsidR="00817971" w:rsidRPr="0087189D" w:rsidRDefault="00817971">
            <w:pPr>
              <w:spacing w:after="0"/>
              <w:rPr>
                <w:sz w:val="18"/>
                <w:szCs w:val="18"/>
              </w:rPr>
            </w:pPr>
            <w:r w:rsidRPr="0087189D">
              <w:rPr>
                <w:sz w:val="18"/>
                <w:szCs w:val="18"/>
              </w:rPr>
              <w:t>C</w:t>
            </w:r>
            <w:r w:rsidR="00184427" w:rsidRPr="0087189D">
              <w:rPr>
                <w:sz w:val="18"/>
                <w:szCs w:val="18"/>
              </w:rPr>
              <w:t>onsumo inter</w:t>
            </w:r>
            <w:r w:rsidR="00E2391A" w:rsidRPr="0087189D">
              <w:rPr>
                <w:sz w:val="18"/>
                <w:szCs w:val="18"/>
              </w:rPr>
              <w:t>no</w:t>
            </w:r>
          </w:p>
        </w:tc>
        <w:tc>
          <w:tcPr>
            <w:tcW w:w="2126" w:type="dxa"/>
            <w:tcBorders>
              <w:bottom w:val="single" w:sz="8" w:space="0" w:color="auto"/>
            </w:tcBorders>
            <w:shd w:val="clear" w:color="auto" w:fill="auto"/>
            <w:vAlign w:val="center"/>
            <w:hideMark/>
          </w:tcPr>
          <w:p w14:paraId="7C40B93C" w14:textId="6A60857A" w:rsidR="00817971" w:rsidRPr="0087189D" w:rsidRDefault="007E35CC">
            <w:pPr>
              <w:spacing w:after="0"/>
              <w:rPr>
                <w:sz w:val="18"/>
                <w:szCs w:val="18"/>
              </w:rPr>
            </w:pPr>
            <w:r w:rsidRPr="0087189D">
              <w:rPr>
                <w:sz w:val="18"/>
                <w:szCs w:val="18"/>
              </w:rPr>
              <w:t>1.243</w:t>
            </w:r>
          </w:p>
        </w:tc>
        <w:tc>
          <w:tcPr>
            <w:tcW w:w="1701" w:type="dxa"/>
            <w:tcBorders>
              <w:bottom w:val="single" w:sz="8" w:space="0" w:color="auto"/>
            </w:tcBorders>
            <w:shd w:val="clear" w:color="auto" w:fill="auto"/>
            <w:vAlign w:val="bottom"/>
            <w:hideMark/>
          </w:tcPr>
          <w:p w14:paraId="5A0F3FD0" w14:textId="3DF0A6CB" w:rsidR="00817971" w:rsidRPr="0087189D" w:rsidRDefault="00E2391A">
            <w:pPr>
              <w:spacing w:after="0"/>
              <w:rPr>
                <w:sz w:val="18"/>
                <w:szCs w:val="18"/>
              </w:rPr>
            </w:pPr>
            <w:r w:rsidRPr="0087189D">
              <w:rPr>
                <w:sz w:val="18"/>
                <w:szCs w:val="18"/>
              </w:rPr>
              <w:t>100</w:t>
            </w:r>
            <w:r w:rsidR="00817971" w:rsidRPr="0087189D">
              <w:rPr>
                <w:sz w:val="18"/>
                <w:szCs w:val="18"/>
              </w:rPr>
              <w:t>%</w:t>
            </w:r>
          </w:p>
        </w:tc>
      </w:tr>
    </w:tbl>
    <w:p w14:paraId="596D4882" w14:textId="77777777" w:rsidR="00C03229" w:rsidRPr="0087189D" w:rsidRDefault="00C03229" w:rsidP="00C03229">
      <w:pPr>
        <w:spacing w:after="0"/>
        <w:rPr>
          <w:lang w:eastAsia="es-ES"/>
        </w:rPr>
      </w:pPr>
    </w:p>
    <w:p w14:paraId="31BFB02C" w14:textId="2C65BA24" w:rsidR="00081FEC" w:rsidRDefault="009A12B5" w:rsidP="00C03229">
      <w:pPr>
        <w:spacing w:after="0"/>
        <w:rPr>
          <w:lang w:eastAsia="es-ES"/>
        </w:rPr>
      </w:pPr>
      <w:r w:rsidRPr="0087189D">
        <w:rPr>
          <w:lang w:eastAsia="es-ES"/>
        </w:rPr>
        <w:lastRenderedPageBreak/>
        <w:t xml:space="preserve">Más información de los equipos de bombeo puede ser consultada en la sección </w:t>
      </w:r>
      <w:r w:rsidR="00C03229" w:rsidRPr="0087189D">
        <w:rPr>
          <w:lang w:eastAsia="es-ES"/>
        </w:rPr>
        <w:t xml:space="preserve">Censo de Cargas en el documento </w:t>
      </w:r>
      <w:r w:rsidRPr="0087189D">
        <w:rPr>
          <w:lang w:eastAsia="es-ES"/>
        </w:rPr>
        <w:t>de referenci</w:t>
      </w:r>
      <w:r w:rsidR="00C03229" w:rsidRPr="0087189D">
        <w:rPr>
          <w:lang w:eastAsia="es-ES"/>
        </w:rPr>
        <w:t>a: Template WTA EE TransMiCable.</w:t>
      </w:r>
    </w:p>
    <w:p w14:paraId="154AF6BE" w14:textId="77777777" w:rsidR="00871CA1" w:rsidRDefault="00871CA1" w:rsidP="00C03229">
      <w:pPr>
        <w:spacing w:after="0"/>
        <w:rPr>
          <w:lang w:eastAsia="es-ES"/>
        </w:rPr>
      </w:pPr>
    </w:p>
    <w:p w14:paraId="6D128078" w14:textId="77777777" w:rsidR="00871CA1" w:rsidRDefault="00871CA1" w:rsidP="00C03229">
      <w:pPr>
        <w:spacing w:after="0"/>
        <w:rPr>
          <w:lang w:eastAsia="es-ES"/>
        </w:rPr>
      </w:pPr>
    </w:p>
    <w:p w14:paraId="3DC8DA6B" w14:textId="5A51AC39" w:rsidR="00871CA1" w:rsidRDefault="00871CA1">
      <w:pPr>
        <w:spacing w:after="0"/>
        <w:jc w:val="left"/>
        <w:rPr>
          <w:lang w:eastAsia="es-ES"/>
        </w:rPr>
      </w:pPr>
      <w:r>
        <w:rPr>
          <w:lang w:eastAsia="es-ES"/>
        </w:rPr>
        <w:br w:type="page"/>
      </w:r>
    </w:p>
    <w:p w14:paraId="713EE9B9" w14:textId="756982E0" w:rsidR="00263D05" w:rsidRPr="0087189D" w:rsidRDefault="00263D05" w:rsidP="00263D05">
      <w:pPr>
        <w:pStyle w:val="Ttulo1"/>
        <w:rPr>
          <w:color w:val="129E47"/>
          <w:lang w:val="es-CO"/>
        </w:rPr>
      </w:pPr>
      <w:bookmarkStart w:id="59" w:name="_Toc147997123"/>
      <w:r w:rsidRPr="0087189D">
        <w:rPr>
          <w:color w:val="129E47"/>
          <w:lang w:val="es-CO"/>
        </w:rPr>
        <w:lastRenderedPageBreak/>
        <w:t xml:space="preserve">4. </w:t>
      </w:r>
      <w:r w:rsidR="006A2543" w:rsidRPr="0087189D">
        <w:rPr>
          <w:color w:val="129E47"/>
          <w:lang w:val="es-CO"/>
        </w:rPr>
        <w:t>L</w:t>
      </w:r>
      <w:r w:rsidRPr="0087189D">
        <w:rPr>
          <w:color w:val="129E47"/>
          <w:lang w:val="es-CO"/>
        </w:rPr>
        <w:t>ínea de base energética e indicadores de desempeño</w:t>
      </w:r>
      <w:bookmarkEnd w:id="59"/>
    </w:p>
    <w:p w14:paraId="3649FBA7" w14:textId="77777777" w:rsidR="00B86FAC" w:rsidRPr="0087189D" w:rsidRDefault="00B86FAC" w:rsidP="00B86FAC">
      <w:pPr>
        <w:spacing w:after="0"/>
      </w:pPr>
    </w:p>
    <w:p w14:paraId="76645EBB" w14:textId="6363B72D" w:rsidR="00081FEC" w:rsidRPr="0087189D" w:rsidRDefault="00081FEC" w:rsidP="00081FEC">
      <w:r w:rsidRPr="0087189D">
        <w:t xml:space="preserve">La línea de base energética es una referencia que permite caracterizar el comportamiento energético de un proceso dentro del periodo base que lo representa. La línea base puede ser establecida a partir de un modelo estadístico, considerando las variables relevantes que afectan el consumo y que son no controlables (grados día, nivel de ocupación, horas de funcionamiento, etc.). Este modelo estadístico en función de las variables no controlables para el desempeño </w:t>
      </w:r>
      <w:r w:rsidR="005B4ED8" w:rsidRPr="0087189D">
        <w:t>energético</w:t>
      </w:r>
      <w:r w:rsidRPr="0087189D">
        <w:t xml:space="preserve"> permite normalizar la comparación de las variaciones de los consumos de energía, entre las condiciones reales actuales y las condiciones en que fue realizada la línea base. </w:t>
      </w:r>
    </w:p>
    <w:p w14:paraId="0393313C" w14:textId="77777777" w:rsidR="00081FEC" w:rsidRPr="0087189D" w:rsidRDefault="00081FEC" w:rsidP="00081FEC">
      <w:r w:rsidRPr="0087189D">
        <w:t>Un indicador de desempeño energético – IDEn, es un valor cuantitativo o una medida del desempeño energético, tal como lo defina la organización, que permite monitorear y controlar los procesos operacionales, así como también alertar de las desviaciones, cambios o eventos inesperados que incrementen o disminuyan el desempeño energético en las áreas o procesos en las cuales es medido. Éstos pueden reflejar el desempeño en el uso, el consumo o la eficiencia.</w:t>
      </w:r>
    </w:p>
    <w:p w14:paraId="33CC0BCB" w14:textId="1D6CDC5F" w:rsidR="00081FEC" w:rsidRPr="0087189D" w:rsidRDefault="00D123DD" w:rsidP="00081FEC">
      <w:r w:rsidRPr="0087189D">
        <w:t>El indicador de desempeño debe reflejar los cambios en el desempeño energético en relación con la línea de base energética. La comparación con el valor que se busca lograr es precisa, cuando las diferencias se deben únicamente a los aspectos que se están evaluando, como los cambios en el consumo energético o la eficiencia de los equipos.</w:t>
      </w:r>
    </w:p>
    <w:p w14:paraId="5BFA07C4" w14:textId="635D6F0C" w:rsidR="00286C3E" w:rsidRDefault="00286C3E" w:rsidP="00286C3E">
      <w:r w:rsidRPr="0087189D">
        <w:t>Dado que el uso significativo de energía eléctrica en el Sistema TransMiCable está relacionado principalmente con el motor eléctrico principal, los motorreductores, así como los sistemas de ventilación para el motor principal y la iluminación, que en conjunto representan aproximadamente el 92% del consumo total de energía eléctrica en la edificación, es esencial identificar las variables no controlables que tienen un impacto sustancial en este contexto.</w:t>
      </w:r>
      <w:r w:rsidR="00821E93" w:rsidRPr="0087189D">
        <w:t xml:space="preserve"> </w:t>
      </w:r>
      <w:r w:rsidRPr="0087189D">
        <w:t>En este análisis, se reconoce que una de las variables de mayor relevancia es el número de usuarios del sistema, para la cual se disponen de registros mensuales. Para estable</w:t>
      </w:r>
      <w:r w:rsidR="00821E93" w:rsidRPr="0087189D">
        <w:t>cer tanto la línea de base</w:t>
      </w:r>
      <w:r w:rsidRPr="0087189D">
        <w:t xml:space="preserve"> como la línea de meta en términos de consumo de energía eléctrica, se propone un modelo que establezca una correlación entre los registros del número de usuarios del sistema y los datos mensuales de consumo registrados en las facturas de energía eléctrica.</w:t>
      </w:r>
    </w:p>
    <w:p w14:paraId="5B19AE41" w14:textId="77777777" w:rsidR="00871CA1" w:rsidRPr="0087189D" w:rsidRDefault="00871CA1" w:rsidP="00286C3E"/>
    <w:p w14:paraId="19C824D8" w14:textId="4A9FEE3B" w:rsidR="00985C42" w:rsidRPr="0087189D" w:rsidRDefault="00985C42" w:rsidP="00985C42">
      <w:pPr>
        <w:pStyle w:val="Ttulo3"/>
      </w:pPr>
      <w:bookmarkStart w:id="60" w:name="_Toc147997124"/>
      <w:r w:rsidRPr="0087189D">
        <w:t xml:space="preserve">4.1 </w:t>
      </w:r>
      <w:r w:rsidR="00653F29" w:rsidRPr="0087189D">
        <w:t>Línea</w:t>
      </w:r>
      <w:r w:rsidR="00C72376" w:rsidRPr="0087189D">
        <w:t xml:space="preserve"> de base</w:t>
      </w:r>
      <w:r w:rsidR="00821E93" w:rsidRPr="0087189D">
        <w:t xml:space="preserve"> y línea de meta</w:t>
      </w:r>
      <w:r w:rsidR="00C72376" w:rsidRPr="0087189D">
        <w:t xml:space="preserve"> energética – Energía Eléctrica</w:t>
      </w:r>
      <w:bookmarkEnd w:id="60"/>
    </w:p>
    <w:p w14:paraId="79930D56" w14:textId="77777777" w:rsidR="00D123DD" w:rsidRPr="0087189D" w:rsidRDefault="00D123DD" w:rsidP="005B4ED8">
      <w:pPr>
        <w:rPr>
          <w:noProof/>
          <w:lang w:eastAsia="es-CO"/>
        </w:rPr>
      </w:pPr>
      <w:r w:rsidRPr="0087189D">
        <w:rPr>
          <w:noProof/>
          <w:lang w:eastAsia="es-CO"/>
        </w:rPr>
        <w:t>Para TransMiCable, se cuentan con registros de consumo desde 2022 hasta mayo de 2023, como se muestra en la sección 2.3, Tabla 3. Como se explicó anteriormente, estos consumos se correlacionarán con los registros de usuarios del sistema cada mes, los cuales también se disponen desde 2022 hasta mayo de 2023. Los modelos utilizados para la línea de base y la línea de meta se presentan en la Figura 8.</w:t>
      </w:r>
    </w:p>
    <w:p w14:paraId="6E87F646" w14:textId="05AA7909" w:rsidR="00D123DD" w:rsidRPr="0087189D" w:rsidRDefault="00D123DD" w:rsidP="005B4ED8">
      <w:pPr>
        <w:rPr>
          <w:noProof/>
          <w:lang w:eastAsia="es-CO"/>
        </w:rPr>
      </w:pPr>
      <w:r w:rsidRPr="0087189D">
        <w:rPr>
          <w:noProof/>
          <w:lang w:eastAsia="es-CO"/>
        </w:rPr>
        <w:t>En la elaboración de los modelos, se llevó a cabo un proceso de depuración de los datos iniciales, eliminando aquellos puntos atípicos o que no concordaban con el patrón de co</w:t>
      </w:r>
      <w:r w:rsidR="00797BA8" w:rsidRPr="0087189D">
        <w:rPr>
          <w:noProof/>
          <w:lang w:eastAsia="es-CO"/>
        </w:rPr>
        <w:t>mportamiento normal del sistema</w:t>
      </w:r>
      <w:r w:rsidRPr="0087189D">
        <w:rPr>
          <w:noProof/>
          <w:lang w:eastAsia="es-CO"/>
        </w:rPr>
        <w:t>. Se excluyeron los datos correspondientes a los meses de febrero y septiembre de 2022, así como febrero de 2023.</w:t>
      </w:r>
    </w:p>
    <w:p w14:paraId="5B9210F4" w14:textId="77777777" w:rsidR="00D123DD" w:rsidRPr="0087189D" w:rsidRDefault="00D123DD" w:rsidP="005B4ED8">
      <w:pPr>
        <w:keepNext/>
        <w:spacing w:after="0"/>
        <w:jc w:val="center"/>
        <w:rPr>
          <w:noProof/>
          <w:lang w:eastAsia="es-CO"/>
        </w:rPr>
      </w:pPr>
      <w:r w:rsidRPr="0087189D">
        <w:rPr>
          <w:noProof/>
          <w:lang w:eastAsia="es-CO"/>
        </w:rPr>
        <w:lastRenderedPageBreak/>
        <w:drawing>
          <wp:inline distT="0" distB="0" distL="0" distR="0" wp14:anchorId="01E21D98" wp14:editId="21CFDF5D">
            <wp:extent cx="4648200" cy="2765087"/>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84111" cy="2786449"/>
                    </a:xfrm>
                    <a:prstGeom prst="rect">
                      <a:avLst/>
                    </a:prstGeom>
                    <a:noFill/>
                  </pic:spPr>
                </pic:pic>
              </a:graphicData>
            </a:graphic>
          </wp:inline>
        </w:drawing>
      </w:r>
    </w:p>
    <w:p w14:paraId="0DA1590E" w14:textId="77777777" w:rsidR="00D123DD" w:rsidRPr="0087189D" w:rsidRDefault="00D123DD" w:rsidP="005B4ED8">
      <w:pPr>
        <w:pStyle w:val="Descripcin"/>
        <w:jc w:val="center"/>
        <w:rPr>
          <w:b/>
          <w:bCs/>
          <w:i w:val="0"/>
          <w:iCs w:val="0"/>
          <w:color w:val="auto"/>
        </w:rPr>
      </w:pPr>
      <w:bookmarkStart w:id="61" w:name="_Ref146816856"/>
      <w:r w:rsidRPr="0087189D">
        <w:rPr>
          <w:b/>
          <w:bCs/>
          <w:i w:val="0"/>
          <w:iCs w:val="0"/>
          <w:color w:val="auto"/>
        </w:rPr>
        <w:t xml:space="preserve">Figura </w:t>
      </w:r>
      <w:r w:rsidRPr="0087189D">
        <w:rPr>
          <w:b/>
          <w:bCs/>
          <w:i w:val="0"/>
          <w:iCs w:val="0"/>
          <w:color w:val="auto"/>
        </w:rPr>
        <w:fldChar w:fldCharType="begin"/>
      </w:r>
      <w:r w:rsidRPr="0087189D">
        <w:rPr>
          <w:b/>
          <w:bCs/>
          <w:i w:val="0"/>
          <w:iCs w:val="0"/>
          <w:color w:val="auto"/>
        </w:rPr>
        <w:instrText xml:space="preserve"> SEQ Figura \* ARABIC </w:instrText>
      </w:r>
      <w:r w:rsidRPr="0087189D">
        <w:rPr>
          <w:b/>
          <w:bCs/>
          <w:i w:val="0"/>
          <w:iCs w:val="0"/>
          <w:color w:val="auto"/>
        </w:rPr>
        <w:fldChar w:fldCharType="separate"/>
      </w:r>
      <w:r w:rsidRPr="0087189D">
        <w:rPr>
          <w:b/>
          <w:bCs/>
          <w:i w:val="0"/>
          <w:iCs w:val="0"/>
          <w:noProof/>
          <w:color w:val="auto"/>
        </w:rPr>
        <w:t>8</w:t>
      </w:r>
      <w:r w:rsidRPr="0087189D">
        <w:rPr>
          <w:b/>
          <w:bCs/>
          <w:i w:val="0"/>
          <w:iCs w:val="0"/>
          <w:color w:val="auto"/>
        </w:rPr>
        <w:fldChar w:fldCharType="end"/>
      </w:r>
      <w:bookmarkEnd w:id="61"/>
      <w:r w:rsidRPr="0087189D">
        <w:rPr>
          <w:b/>
          <w:bCs/>
          <w:i w:val="0"/>
          <w:iCs w:val="0"/>
          <w:color w:val="auto"/>
        </w:rPr>
        <w:t>. Línea de base de energía eléctrica para TransMiCable</w:t>
      </w:r>
    </w:p>
    <w:p w14:paraId="4D19667F" w14:textId="77777777" w:rsidR="00D123DD" w:rsidRPr="0087189D" w:rsidRDefault="00D123DD" w:rsidP="00D123DD">
      <w:pPr>
        <w:keepNext/>
        <w:spacing w:after="0"/>
        <w:rPr>
          <w:noProof/>
          <w:lang w:eastAsia="es-CO"/>
        </w:rPr>
      </w:pPr>
    </w:p>
    <w:p w14:paraId="6A12419C" w14:textId="77777777" w:rsidR="00B373D8" w:rsidRPr="0087189D" w:rsidRDefault="00B373D8" w:rsidP="00B373D8">
      <w:r w:rsidRPr="0087189D">
        <w:t xml:space="preserve">Para la línea base se obtiene el siguiente modelo de regresión lineal de la forma </w:t>
      </w:r>
      <m:oMath>
        <m:r>
          <w:rPr>
            <w:rFonts w:ascii="Cambria Math" w:hAnsi="Cambria Math"/>
          </w:rPr>
          <m:t>Y=mX+b</m:t>
        </m:r>
      </m:oMath>
      <w:r w:rsidRPr="0087189D">
        <w:t>:</w:t>
      </w:r>
    </w:p>
    <w:p w14:paraId="596BEC44" w14:textId="306D9446" w:rsidR="00B373D8" w:rsidRPr="0087189D" w:rsidRDefault="00B373D8" w:rsidP="00B373D8">
      <m:oMathPara>
        <m:oMath>
          <m:r>
            <w:rPr>
              <w:rFonts w:ascii="Cambria Math" w:hAnsi="Cambria Math"/>
            </w:rPr>
            <m:t>Energía base=</m:t>
          </m:r>
          <m:d>
            <m:dPr>
              <m:ctrlPr>
                <w:rPr>
                  <w:rFonts w:ascii="Cambria Math" w:hAnsi="Cambria Math"/>
                  <w:i/>
                </w:rPr>
              </m:ctrlPr>
            </m:dPr>
            <m:e>
              <m:r>
                <w:rPr>
                  <w:rFonts w:ascii="Cambria Math" w:hAnsi="Cambria Math"/>
                </w:rPr>
                <m:t>0,05*</m:t>
              </m:r>
              <m:d>
                <m:dPr>
                  <m:ctrlPr>
                    <w:rPr>
                      <w:rFonts w:ascii="Cambria Math" w:hAnsi="Cambria Math"/>
                      <w:i/>
                    </w:rPr>
                  </m:ctrlPr>
                </m:dPr>
                <m:e>
                  <m:r>
                    <w:rPr>
                      <w:rFonts w:ascii="Cambria Math" w:hAnsi="Cambria Math"/>
                    </w:rPr>
                    <m:t>Número de usuarios</m:t>
                  </m:r>
                </m:e>
              </m:d>
              <m:r>
                <w:rPr>
                  <w:rFonts w:ascii="Cambria Math" w:hAnsi="Cambria Math"/>
                </w:rPr>
                <m:t>+190.083</m:t>
              </m:r>
            </m:e>
          </m:d>
          <m:r>
            <w:rPr>
              <w:rFonts w:ascii="Cambria Math" w:hAnsi="Cambria Math"/>
            </w:rPr>
            <m:t xml:space="preserve"> [kWh/mes]</m:t>
          </m:r>
        </m:oMath>
      </m:oMathPara>
    </w:p>
    <w:p w14:paraId="090937E2" w14:textId="6535A103" w:rsidR="00B373D8" w:rsidRPr="0087189D" w:rsidRDefault="00B373D8" w:rsidP="00B373D8">
      <w:pPr>
        <w:ind w:right="-23"/>
      </w:pPr>
      <w:r w:rsidRPr="0087189D">
        <w:t>Este modelo presenta un coeficiente de correlación de 32,2%, los coeficientes del modelo indican que, por cada usuario, se incrementa el consumo de energía eléctrica en 0,05 kWh/mes, mientras que independiente del número de usuarios, la estación consume en promedio 190.083 kWh/mes de energía eléctrica que representa alrededor del 8</w:t>
      </w:r>
      <w:r w:rsidR="00797BA8" w:rsidRPr="0087189D">
        <w:t>5% del consumo de la estación</w:t>
      </w:r>
      <w:r w:rsidRPr="0087189D">
        <w:t xml:space="preserve">, esto se evidencia como los puntos azules dentro de la </w:t>
      </w:r>
      <w:r w:rsidRPr="0087189D">
        <w:fldChar w:fldCharType="begin"/>
      </w:r>
      <w:r w:rsidRPr="0087189D">
        <w:instrText xml:space="preserve"> REF _Ref146816856 \h  \* MERGEFORMAT </w:instrText>
      </w:r>
      <w:r w:rsidRPr="0087189D">
        <w:fldChar w:fldCharType="separate"/>
      </w:r>
      <w:r w:rsidRPr="0087189D">
        <w:rPr>
          <w:bCs/>
          <w:iCs/>
          <w:color w:val="auto"/>
        </w:rPr>
        <w:t xml:space="preserve">Figura </w:t>
      </w:r>
      <w:r w:rsidRPr="0087189D">
        <w:rPr>
          <w:bCs/>
          <w:iCs/>
          <w:noProof/>
          <w:color w:val="auto"/>
        </w:rPr>
        <w:t>8</w:t>
      </w:r>
      <w:r w:rsidRPr="0087189D">
        <w:fldChar w:fldCharType="end"/>
      </w:r>
      <w:r w:rsidRPr="0087189D">
        <w:t>.</w:t>
      </w:r>
    </w:p>
    <w:p w14:paraId="41B1A022" w14:textId="77777777" w:rsidR="00B373D8" w:rsidRPr="0087189D" w:rsidRDefault="00B373D8" w:rsidP="00B373D8">
      <w:pPr>
        <w:ind w:right="-23"/>
      </w:pPr>
      <w:r w:rsidRPr="0087189D">
        <w:t>Los puntos naranjas son indicados como los valores con mejor comportamiento energético, a partir esto datos se construye el modelo de línea meta:</w:t>
      </w:r>
    </w:p>
    <w:p w14:paraId="2C329154" w14:textId="6BB6037D" w:rsidR="00B373D8" w:rsidRPr="0087189D" w:rsidRDefault="00B373D8" w:rsidP="00B373D8">
      <w:pPr>
        <w:ind w:right="-590"/>
      </w:pPr>
      <m:oMathPara>
        <m:oMath>
          <m:r>
            <w:rPr>
              <w:rFonts w:ascii="Cambria Math" w:hAnsi="Cambria Math"/>
            </w:rPr>
            <m:t>Energía meta=</m:t>
          </m:r>
          <m:d>
            <m:dPr>
              <m:ctrlPr>
                <w:rPr>
                  <w:rFonts w:ascii="Cambria Math" w:hAnsi="Cambria Math"/>
                  <w:i/>
                </w:rPr>
              </m:ctrlPr>
            </m:dPr>
            <m:e>
              <m:r>
                <w:rPr>
                  <w:rFonts w:ascii="Cambria Math" w:hAnsi="Cambria Math"/>
                </w:rPr>
                <m:t>0,069*</m:t>
              </m:r>
              <m:d>
                <m:dPr>
                  <m:ctrlPr>
                    <w:rPr>
                      <w:rFonts w:ascii="Cambria Math" w:hAnsi="Cambria Math"/>
                      <w:i/>
                    </w:rPr>
                  </m:ctrlPr>
                </m:dPr>
                <m:e>
                  <m:r>
                    <w:rPr>
                      <w:rFonts w:ascii="Cambria Math" w:hAnsi="Cambria Math"/>
                    </w:rPr>
                    <m:t>Número de pacientes</m:t>
                  </m:r>
                </m:e>
              </m:d>
              <m:r>
                <w:rPr>
                  <w:rFonts w:ascii="Cambria Math" w:hAnsi="Cambria Math"/>
                </w:rPr>
                <m:t>+173.446</m:t>
              </m:r>
            </m:e>
          </m:d>
          <m:r>
            <w:rPr>
              <w:rFonts w:ascii="Cambria Math" w:hAnsi="Cambria Math"/>
            </w:rPr>
            <m:t xml:space="preserve"> [kWh/mes]</m:t>
          </m:r>
        </m:oMath>
      </m:oMathPara>
    </w:p>
    <w:p w14:paraId="6D68C519" w14:textId="1FA00D77" w:rsidR="00C65FE9" w:rsidRPr="0087189D" w:rsidRDefault="00C65FE9" w:rsidP="00B373D8">
      <w:pPr>
        <w:ind w:right="-23"/>
      </w:pPr>
      <w:r w:rsidRPr="0087189D">
        <w:t>El modelo de línea meta presenta un coeficiente de correlación de 68,0%, por su parte, los coeficientes del modelo indican que, por cada usuario, se incrementa el consumo de energía eléctrica en 0,069 kWh/mes, mientras que para el consumo de energía eléctrica no asociado al número de usuarios se presenta un valor de 173.446 kWh/mes.</w:t>
      </w:r>
    </w:p>
    <w:p w14:paraId="6D27125D" w14:textId="3EB8B95E" w:rsidR="00B373D8" w:rsidRPr="0087189D" w:rsidRDefault="00B373D8" w:rsidP="00B373D8">
      <w:pPr>
        <w:ind w:right="-23"/>
      </w:pPr>
      <w:r w:rsidRPr="0087189D">
        <w:t>La comparación del valor de la línea base y del valor de la línea meta evaluadas</w:t>
      </w:r>
      <w:r w:rsidR="00C65FE9" w:rsidRPr="0087189D">
        <w:t xml:space="preserve"> con el valor promedio de usuarios</w:t>
      </w:r>
      <w:r w:rsidRPr="0087189D">
        <w:t xml:space="preserve"> </w:t>
      </w:r>
      <w:r w:rsidR="00C65FE9" w:rsidRPr="0087189D">
        <w:t>del sistema en el mes (</w:t>
      </w:r>
      <w:r w:rsidRPr="0087189D">
        <w:t>7</w:t>
      </w:r>
      <w:r w:rsidR="00C65FE9" w:rsidRPr="0087189D">
        <w:t>13.964</w:t>
      </w:r>
      <w:r w:rsidRPr="0087189D">
        <w:t>) permite calcular el potencial de ahorro de consumo alcanzable por acciones operacionales y de mantenimiento.</w:t>
      </w:r>
    </w:p>
    <w:p w14:paraId="0EF86ED4" w14:textId="77777777" w:rsidR="00B373D8" w:rsidRPr="0087189D" w:rsidRDefault="00B373D8" w:rsidP="00D123DD">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Energía base-Energía meta</m:t>
              </m:r>
            </m:e>
          </m:d>
        </m:oMath>
      </m:oMathPara>
    </w:p>
    <w:p w14:paraId="6BC06400" w14:textId="0F96B095" w:rsidR="00B373D8" w:rsidRPr="0087189D" w:rsidRDefault="00B373D8" w:rsidP="00D123DD">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225.802-222.990</m:t>
              </m:r>
            </m:e>
          </m:d>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r>
                    <w:rPr>
                      <w:rFonts w:ascii="Cambria Math" w:hAnsi="Cambria Math"/>
                    </w:rPr>
                    <m:t>kWh</m:t>
                  </m:r>
                </m:num>
                <m:den>
                  <m:r>
                    <w:rPr>
                      <w:rFonts w:ascii="Cambria Math" w:hAnsi="Cambria Math"/>
                    </w:rPr>
                    <m:t>mes</m:t>
                  </m:r>
                </m:den>
              </m:f>
            </m:e>
          </m:d>
        </m:oMath>
      </m:oMathPara>
    </w:p>
    <w:p w14:paraId="4EC93B8D" w14:textId="266F31AD" w:rsidR="00B373D8" w:rsidRPr="0087189D" w:rsidRDefault="00B373D8" w:rsidP="00D123DD">
      <w:pPr>
        <w:spacing w:after="0"/>
        <w:ind w:right="-590"/>
      </w:pPr>
      <m:oMathPara>
        <m:oMath>
          <m:r>
            <w:rPr>
              <w:rFonts w:ascii="Cambria Math" w:hAnsi="Cambria Math"/>
            </w:rPr>
            <m:t xml:space="preserve">Potencial de ahorro=2.813 </m:t>
          </m:r>
          <m:d>
            <m:dPr>
              <m:begChr m:val="["/>
              <m:endChr m:val="]"/>
              <m:ctrlPr>
                <w:rPr>
                  <w:rFonts w:ascii="Cambria Math" w:hAnsi="Cambria Math"/>
                  <w:i/>
                </w:rPr>
              </m:ctrlPr>
            </m:dPr>
            <m:e>
              <m:f>
                <m:fPr>
                  <m:ctrlPr>
                    <w:rPr>
                      <w:rFonts w:ascii="Cambria Math" w:hAnsi="Cambria Math"/>
                      <w:i/>
                    </w:rPr>
                  </m:ctrlPr>
                </m:fPr>
                <m:num>
                  <m:r>
                    <w:rPr>
                      <w:rFonts w:ascii="Cambria Math" w:hAnsi="Cambria Math"/>
                    </w:rPr>
                    <m:t>kWh</m:t>
                  </m:r>
                </m:num>
                <m:den>
                  <m:r>
                    <w:rPr>
                      <w:rFonts w:ascii="Cambria Math" w:hAnsi="Cambria Math"/>
                    </w:rPr>
                    <m:t>mes</m:t>
                  </m:r>
                </m:den>
              </m:f>
            </m:e>
          </m:d>
        </m:oMath>
      </m:oMathPara>
    </w:p>
    <w:p w14:paraId="0C3042C4" w14:textId="646E1CA9" w:rsidR="00B92859" w:rsidRPr="0087189D" w:rsidRDefault="00B373D8" w:rsidP="00A53A4C">
      <w:r w:rsidRPr="0087189D">
        <w:t>El potencial de ahorro por acciones de operación y mantenimiento por con</w:t>
      </w:r>
      <w:r w:rsidR="00B92859" w:rsidRPr="0087189D">
        <w:t>trol operacional se calcula en 2.813</w:t>
      </w:r>
      <w:r w:rsidRPr="0087189D">
        <w:t xml:space="preserve"> kWh/mes, que representa el </w:t>
      </w:r>
      <w:r w:rsidRPr="0087189D">
        <w:rPr>
          <w:b/>
        </w:rPr>
        <w:t xml:space="preserve">1,25% </w:t>
      </w:r>
      <w:r w:rsidRPr="0087189D">
        <w:rPr>
          <w:bCs/>
        </w:rPr>
        <w:t>respecto al consumo promedio en el periodo base, lo que se traduce en bene</w:t>
      </w:r>
      <w:r w:rsidR="00B92859" w:rsidRPr="0087189D">
        <w:rPr>
          <w:bCs/>
        </w:rPr>
        <w:t xml:space="preserve">ficios económicos estimados de </w:t>
      </w:r>
      <w:r w:rsidR="00EC35F0">
        <w:rPr>
          <w:bCs/>
        </w:rPr>
        <w:t xml:space="preserve">$ </w:t>
      </w:r>
      <w:r w:rsidR="00B92859" w:rsidRPr="0087189D">
        <w:rPr>
          <w:bCs/>
        </w:rPr>
        <w:t>1.787.944</w:t>
      </w:r>
      <w:r w:rsidRPr="0087189D">
        <w:rPr>
          <w:bCs/>
        </w:rPr>
        <w:t xml:space="preserve"> COP/mes y beneficios ambientales de aprox</w:t>
      </w:r>
      <w:r w:rsidR="00B92859" w:rsidRPr="0087189D">
        <w:rPr>
          <w:bCs/>
        </w:rPr>
        <w:t xml:space="preserve">imadamente </w:t>
      </w:r>
      <w:r w:rsidR="00EC35F0">
        <w:rPr>
          <w:bCs/>
        </w:rPr>
        <w:t>1.099</w:t>
      </w:r>
      <w:r w:rsidRPr="0087189D">
        <w:rPr>
          <w:bCs/>
        </w:rPr>
        <w:t xml:space="preserve"> kgCO</w:t>
      </w:r>
      <w:r w:rsidRPr="0087189D">
        <w:rPr>
          <w:bCs/>
          <w:vertAlign w:val="subscript"/>
        </w:rPr>
        <w:t>2</w:t>
      </w:r>
      <w:r w:rsidRPr="0087189D">
        <w:rPr>
          <w:bCs/>
        </w:rPr>
        <w:t>_eq/mes.</w:t>
      </w:r>
    </w:p>
    <w:p w14:paraId="7C757019" w14:textId="2111A1D7" w:rsidR="00653F29" w:rsidRPr="0087189D" w:rsidRDefault="00653F29" w:rsidP="00653F29">
      <w:pPr>
        <w:pStyle w:val="Ttulo3"/>
      </w:pPr>
      <w:bookmarkStart w:id="62" w:name="_Toc147997125"/>
      <w:r w:rsidRPr="0087189D">
        <w:lastRenderedPageBreak/>
        <w:t>4.2 Indicadores de desempeño – Energía Eléctrica</w:t>
      </w:r>
      <w:bookmarkEnd w:id="62"/>
    </w:p>
    <w:p w14:paraId="7C6B9552" w14:textId="511E6B54" w:rsidR="007A0E77" w:rsidRPr="0087189D" w:rsidRDefault="00E96F26" w:rsidP="00E96F26">
      <w:r w:rsidRPr="0087189D">
        <w:t xml:space="preserve">Para </w:t>
      </w:r>
      <w:r w:rsidR="000004E5" w:rsidRPr="0087189D">
        <w:t xml:space="preserve">el </w:t>
      </w:r>
      <w:r w:rsidR="009B0E42" w:rsidRPr="0087189D">
        <w:t>Sistema TransMiCable</w:t>
      </w:r>
      <w:r w:rsidR="000004E5" w:rsidRPr="0087189D">
        <w:t xml:space="preserve"> </w:t>
      </w:r>
      <w:r w:rsidRPr="0087189D">
        <w:t>se proponen los siguientes indicadores de desempeño:</w:t>
      </w:r>
    </w:p>
    <w:tbl>
      <w:tblPr>
        <w:tblStyle w:val="Tablaconcuadrcula"/>
        <w:tblW w:w="63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3686"/>
        <w:gridCol w:w="567"/>
      </w:tblGrid>
      <w:tr w:rsidR="009267A0" w:rsidRPr="0087189D" w14:paraId="66BE9BB4" w14:textId="77777777" w:rsidTr="009267A0">
        <w:tc>
          <w:tcPr>
            <w:tcW w:w="2127" w:type="dxa"/>
            <w:vAlign w:val="center"/>
          </w:tcPr>
          <w:p w14:paraId="221294C6" w14:textId="7D7B7A37" w:rsidR="009267A0" w:rsidRPr="0087189D" w:rsidRDefault="009267A0" w:rsidP="00D123DD">
            <w:pPr>
              <w:spacing w:after="0" w:line="276" w:lineRule="auto"/>
              <w:jc w:val="left"/>
              <w:rPr>
                <w:szCs w:val="22"/>
              </w:rPr>
            </w:pPr>
            <w:r w:rsidRPr="0087189D">
              <w:rPr>
                <w:szCs w:val="22"/>
              </w:rPr>
              <w:t>Indicador de consumo [kWh/año/m</w:t>
            </w:r>
            <w:r w:rsidRPr="0087189D">
              <w:rPr>
                <w:szCs w:val="22"/>
                <w:vertAlign w:val="superscript"/>
              </w:rPr>
              <w:t>2</w:t>
            </w:r>
            <w:r w:rsidR="00EE1F69" w:rsidRPr="0087189D">
              <w:rPr>
                <w:szCs w:val="22"/>
              </w:rPr>
              <w:t>]</w:t>
            </w:r>
          </w:p>
        </w:tc>
        <w:tc>
          <w:tcPr>
            <w:tcW w:w="3686" w:type="dxa"/>
          </w:tcPr>
          <w:p w14:paraId="3DE22607" w14:textId="77F82B91" w:rsidR="009267A0" w:rsidRPr="0087189D" w:rsidRDefault="009267A0" w:rsidP="00D123DD">
            <w:pPr>
              <w:spacing w:after="0" w:line="276" w:lineRule="auto"/>
              <w:rPr>
                <w:szCs w:val="22"/>
              </w:rPr>
            </w:pPr>
            <m:oMathPara>
              <m:oMath>
                <m:r>
                  <w:rPr>
                    <w:rFonts w:ascii="Cambria Math" w:hAnsi="Cambria Math"/>
                    <w:szCs w:val="22"/>
                  </w:rPr>
                  <m:t>I</m:t>
                </m:r>
                <m:sSub>
                  <m:sSubPr>
                    <m:ctrlPr>
                      <w:rPr>
                        <w:rFonts w:ascii="Cambria Math" w:hAnsi="Cambria Math"/>
                        <w:i/>
                        <w:szCs w:val="22"/>
                      </w:rPr>
                    </m:ctrlPr>
                  </m:sSubPr>
                  <m:e>
                    <m:r>
                      <w:rPr>
                        <w:rFonts w:ascii="Cambria Math" w:hAnsi="Cambria Math"/>
                        <w:szCs w:val="22"/>
                      </w:rPr>
                      <m:t>C</m:t>
                    </m:r>
                  </m:e>
                  <m:sub>
                    <m:r>
                      <w:rPr>
                        <w:rFonts w:ascii="Cambria Math" w:hAnsi="Cambria Math"/>
                        <w:szCs w:val="22"/>
                      </w:rPr>
                      <m:t>EE</m:t>
                    </m:r>
                  </m:sub>
                </m:sSub>
                <m:r>
                  <w:rPr>
                    <w:rFonts w:ascii="Cambria Math" w:hAnsi="Cambria Math"/>
                    <w:szCs w:val="22"/>
                  </w:rPr>
                  <m:t>=</m:t>
                </m:r>
                <m:f>
                  <m:fPr>
                    <m:ctrlPr>
                      <w:rPr>
                        <w:rFonts w:ascii="Cambria Math" w:hAnsi="Cambria Math"/>
                        <w:i/>
                        <w:szCs w:val="22"/>
                      </w:rPr>
                    </m:ctrlPr>
                  </m:fPr>
                  <m:num>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año</m:t>
                        </m:r>
                      </m:sub>
                    </m:sSub>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kWh</m:t>
                            </m:r>
                          </m:num>
                          <m:den>
                            <m:r>
                              <w:rPr>
                                <w:rFonts w:ascii="Cambria Math" w:hAnsi="Cambria Math"/>
                                <w:szCs w:val="22"/>
                              </w:rPr>
                              <m:t>año</m:t>
                            </m:r>
                          </m:den>
                        </m:f>
                      </m:e>
                    </m:d>
                  </m:num>
                  <m:den>
                    <m:r>
                      <w:rPr>
                        <w:rFonts w:ascii="Cambria Math" w:hAnsi="Cambria Math"/>
                        <w:szCs w:val="22"/>
                      </w:rPr>
                      <m:t>área [</m:t>
                    </m:r>
                    <m:sSup>
                      <m:sSupPr>
                        <m:ctrlPr>
                          <w:rPr>
                            <w:rFonts w:ascii="Cambria Math" w:hAnsi="Cambria Math"/>
                            <w:i/>
                            <w:szCs w:val="22"/>
                          </w:rPr>
                        </m:ctrlPr>
                      </m:sSupPr>
                      <m:e>
                        <m:r>
                          <w:rPr>
                            <w:rFonts w:ascii="Cambria Math" w:hAnsi="Cambria Math"/>
                            <w:szCs w:val="22"/>
                          </w:rPr>
                          <m:t>m</m:t>
                        </m:r>
                      </m:e>
                      <m:sup>
                        <m:r>
                          <w:rPr>
                            <w:rFonts w:ascii="Cambria Math" w:hAnsi="Cambria Math"/>
                            <w:szCs w:val="22"/>
                          </w:rPr>
                          <m:t>2</m:t>
                        </m:r>
                      </m:sup>
                    </m:sSup>
                    <m:r>
                      <w:rPr>
                        <w:rFonts w:ascii="Cambria Math" w:hAnsi="Cambria Math"/>
                        <w:szCs w:val="22"/>
                      </w:rPr>
                      <m:t>]</m:t>
                    </m:r>
                  </m:den>
                </m:f>
              </m:oMath>
            </m:oMathPara>
          </w:p>
        </w:tc>
        <w:tc>
          <w:tcPr>
            <w:tcW w:w="567" w:type="dxa"/>
            <w:vAlign w:val="center"/>
          </w:tcPr>
          <w:p w14:paraId="27D9B9EE" w14:textId="65981248" w:rsidR="009267A0" w:rsidRPr="0087189D" w:rsidRDefault="00A53A4C" w:rsidP="00D123DD">
            <w:pPr>
              <w:spacing w:after="0" w:line="276" w:lineRule="auto"/>
              <w:rPr>
                <w:szCs w:val="22"/>
              </w:rPr>
            </w:pPr>
            <w:r w:rsidRPr="0087189D">
              <w:rPr>
                <w:szCs w:val="22"/>
              </w:rPr>
              <w:t>(1</w:t>
            </w:r>
            <w:r w:rsidR="009267A0" w:rsidRPr="0087189D">
              <w:rPr>
                <w:szCs w:val="22"/>
              </w:rPr>
              <w:t>)</w:t>
            </w:r>
          </w:p>
        </w:tc>
      </w:tr>
      <w:tr w:rsidR="009267A0" w:rsidRPr="0087189D" w14:paraId="26658B14" w14:textId="77777777" w:rsidTr="009267A0">
        <w:tc>
          <w:tcPr>
            <w:tcW w:w="2127" w:type="dxa"/>
            <w:vAlign w:val="center"/>
          </w:tcPr>
          <w:p w14:paraId="5591B11E" w14:textId="77777777" w:rsidR="009267A0" w:rsidRPr="0087189D" w:rsidRDefault="009267A0" w:rsidP="00D123DD">
            <w:pPr>
              <w:spacing w:after="0" w:line="276" w:lineRule="auto"/>
              <w:jc w:val="left"/>
              <w:rPr>
                <w:szCs w:val="22"/>
              </w:rPr>
            </w:pPr>
            <w:r w:rsidRPr="0087189D">
              <w:rPr>
                <w:szCs w:val="22"/>
              </w:rPr>
              <w:t>Desempeño de energía eléctrica [kWh/mes]</w:t>
            </w:r>
          </w:p>
        </w:tc>
        <w:tc>
          <w:tcPr>
            <w:tcW w:w="3686" w:type="dxa"/>
          </w:tcPr>
          <w:p w14:paraId="51449DA5" w14:textId="5F0680B1" w:rsidR="009267A0" w:rsidRPr="0087189D" w:rsidRDefault="009267A0" w:rsidP="00D123DD">
            <w:pPr>
              <w:spacing w:after="0" w:line="276" w:lineRule="auto"/>
              <w:rPr>
                <w:szCs w:val="22"/>
              </w:rPr>
            </w:pPr>
            <m:oMathPara>
              <m:oMath>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mes</m:t>
                    </m:r>
                  </m:sub>
                </m:sSub>
                <m:r>
                  <w:rPr>
                    <w:rFonts w:ascii="Cambria Math" w:hAnsi="Cambria Math"/>
                    <w:szCs w:val="22"/>
                  </w:rPr>
                  <m:t>-</m:t>
                </m:r>
                <m:sSub>
                  <m:sSubPr>
                    <m:ctrlPr>
                      <w:rPr>
                        <w:rFonts w:ascii="Cambria Math" w:eastAsiaTheme="minorEastAsia" w:hAnsi="Cambria Math" w:cstheme="minorBidi"/>
                        <w:i/>
                        <w:szCs w:val="22"/>
                        <w:lang w:eastAsia="en-US"/>
                      </w:rPr>
                    </m:ctrlPr>
                  </m:sSubPr>
                  <m:e>
                    <m:r>
                      <w:rPr>
                        <w:rFonts w:ascii="Cambria Math" w:eastAsiaTheme="minorEastAsia" w:hAnsi="Cambria Math"/>
                      </w:rPr>
                      <m:t>E</m:t>
                    </m:r>
                  </m:e>
                  <m:sub>
                    <m:r>
                      <w:rPr>
                        <w:rFonts w:ascii="Cambria Math" w:eastAsiaTheme="minorEastAsia" w:hAnsi="Cambria Math"/>
                      </w:rPr>
                      <m:t>Bas</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mes</m:t>
                        </m:r>
                      </m:sub>
                    </m:sSub>
                  </m:sub>
                </m:sSub>
                <m:r>
                  <w:rPr>
                    <w:rFonts w:ascii="Cambria Math" w:hAnsi="Cambria Math"/>
                    <w:szCs w:val="22"/>
                    <w:lang w:eastAsia="en-US"/>
                  </w:rPr>
                  <m:t xml:space="preserve"> </m:t>
                </m:r>
                <m:d>
                  <m:dPr>
                    <m:begChr m:val="["/>
                    <m:endChr m:val="]"/>
                    <m:ctrlPr>
                      <w:rPr>
                        <w:rFonts w:ascii="Cambria Math" w:hAnsi="Cambria Math"/>
                        <w:i/>
                        <w:szCs w:val="22"/>
                        <w:lang w:eastAsia="en-US"/>
                      </w:rPr>
                    </m:ctrlPr>
                  </m:dPr>
                  <m:e>
                    <m:f>
                      <m:fPr>
                        <m:ctrlPr>
                          <w:rPr>
                            <w:rFonts w:ascii="Cambria Math" w:hAnsi="Cambria Math"/>
                            <w:i/>
                            <w:szCs w:val="22"/>
                            <w:lang w:eastAsia="en-US"/>
                          </w:rPr>
                        </m:ctrlPr>
                      </m:fPr>
                      <m:num>
                        <m:r>
                          <w:rPr>
                            <w:rFonts w:ascii="Cambria Math" w:hAnsi="Cambria Math"/>
                            <w:szCs w:val="22"/>
                            <w:lang w:eastAsia="en-US"/>
                          </w:rPr>
                          <m:t>kWh</m:t>
                        </m:r>
                      </m:num>
                      <m:den>
                        <m:r>
                          <w:rPr>
                            <w:rFonts w:ascii="Cambria Math" w:hAnsi="Cambria Math"/>
                            <w:szCs w:val="22"/>
                            <w:lang w:eastAsia="en-US"/>
                          </w:rPr>
                          <m:t>mes</m:t>
                        </m:r>
                      </m:den>
                    </m:f>
                  </m:e>
                </m:d>
              </m:oMath>
            </m:oMathPara>
          </w:p>
        </w:tc>
        <w:tc>
          <w:tcPr>
            <w:tcW w:w="567" w:type="dxa"/>
            <w:vAlign w:val="center"/>
          </w:tcPr>
          <w:p w14:paraId="5060A34C" w14:textId="6F4EE2EA" w:rsidR="009267A0" w:rsidRPr="0087189D" w:rsidRDefault="00A53A4C" w:rsidP="00D123DD">
            <w:pPr>
              <w:spacing w:after="0" w:line="276" w:lineRule="auto"/>
              <w:rPr>
                <w:szCs w:val="22"/>
              </w:rPr>
            </w:pPr>
            <w:r w:rsidRPr="0087189D">
              <w:rPr>
                <w:szCs w:val="22"/>
              </w:rPr>
              <w:t>(2</w:t>
            </w:r>
            <w:r w:rsidR="009267A0" w:rsidRPr="0087189D">
              <w:rPr>
                <w:szCs w:val="22"/>
              </w:rPr>
              <w:t>)</w:t>
            </w:r>
          </w:p>
        </w:tc>
      </w:tr>
      <w:tr w:rsidR="009267A0" w:rsidRPr="0087189D" w14:paraId="54AC1FB1" w14:textId="77777777" w:rsidTr="009267A0">
        <w:tc>
          <w:tcPr>
            <w:tcW w:w="2127" w:type="dxa"/>
            <w:vAlign w:val="center"/>
          </w:tcPr>
          <w:p w14:paraId="2C9A2537" w14:textId="77777777" w:rsidR="009267A0" w:rsidRPr="0087189D" w:rsidRDefault="009267A0" w:rsidP="00D123DD">
            <w:pPr>
              <w:spacing w:after="0" w:line="276" w:lineRule="auto"/>
              <w:jc w:val="left"/>
              <w:rPr>
                <w:szCs w:val="22"/>
              </w:rPr>
            </w:pPr>
            <w:r w:rsidRPr="0087189D">
              <w:rPr>
                <w:szCs w:val="22"/>
              </w:rPr>
              <w:t>Índice de desempeño Base 100 [%]</w:t>
            </w:r>
          </w:p>
        </w:tc>
        <w:tc>
          <w:tcPr>
            <w:tcW w:w="3686" w:type="dxa"/>
          </w:tcPr>
          <w:p w14:paraId="30928620" w14:textId="77777777" w:rsidR="009267A0" w:rsidRPr="0087189D" w:rsidRDefault="009267A0" w:rsidP="00D123DD">
            <w:pPr>
              <w:spacing w:after="0" w:line="276" w:lineRule="auto"/>
              <w:rPr>
                <w:szCs w:val="22"/>
              </w:rPr>
            </w:pPr>
            <m:oMathPara>
              <m:oMath>
                <m:r>
                  <w:rPr>
                    <w:rFonts w:ascii="Cambria Math" w:hAnsi="Cambria Math"/>
                    <w:szCs w:val="22"/>
                  </w:rPr>
                  <m:t>IB100=</m:t>
                </m:r>
                <m:f>
                  <m:fPr>
                    <m:ctrlPr>
                      <w:rPr>
                        <w:rFonts w:ascii="Cambria Math" w:eastAsiaTheme="minorEastAsia" w:hAnsi="Cambria Math" w:cstheme="minorBidi"/>
                        <w:i/>
                        <w:szCs w:val="22"/>
                        <w:lang w:eastAsia="en-US"/>
                      </w:rPr>
                    </m:ctrlPr>
                  </m:fPr>
                  <m:num>
                    <m:sSub>
                      <m:sSubPr>
                        <m:ctrlPr>
                          <w:rPr>
                            <w:rFonts w:ascii="Cambria Math" w:eastAsiaTheme="minorEastAsia" w:hAnsi="Cambria Math" w:cstheme="minorBidi"/>
                            <w:i/>
                            <w:szCs w:val="22"/>
                            <w:lang w:eastAsia="en-US"/>
                          </w:rPr>
                        </m:ctrlPr>
                      </m:sSubPr>
                      <m:e>
                        <m:r>
                          <w:rPr>
                            <w:rFonts w:ascii="Cambria Math" w:eastAsiaTheme="minorEastAsia" w:hAnsi="Cambria Math"/>
                          </w:rPr>
                          <m:t>E</m:t>
                        </m:r>
                      </m:e>
                      <m:sub>
                        <m:r>
                          <w:rPr>
                            <w:rFonts w:ascii="Cambria Math" w:eastAsiaTheme="minorEastAsia" w:hAnsi="Cambria Math"/>
                          </w:rPr>
                          <m:t>Bas</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mes</m:t>
                            </m:r>
                          </m:sub>
                        </m:sSub>
                      </m:sub>
                    </m:sSub>
                  </m:num>
                  <m:den>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mes</m:t>
                        </m:r>
                      </m:sub>
                    </m:sSub>
                  </m:den>
                </m:f>
                <m:r>
                  <w:rPr>
                    <w:rFonts w:ascii="Cambria Math" w:eastAsiaTheme="minorEastAsia" w:hAnsi="Cambria Math" w:cstheme="minorBidi"/>
                    <w:szCs w:val="22"/>
                    <w:lang w:eastAsia="en-US"/>
                  </w:rPr>
                  <m:t>×100</m:t>
                </m:r>
              </m:oMath>
            </m:oMathPara>
          </w:p>
        </w:tc>
        <w:tc>
          <w:tcPr>
            <w:tcW w:w="567" w:type="dxa"/>
            <w:vAlign w:val="center"/>
          </w:tcPr>
          <w:p w14:paraId="0030369F" w14:textId="5C61F93B" w:rsidR="009267A0" w:rsidRPr="0087189D" w:rsidRDefault="00A53A4C" w:rsidP="00D123DD">
            <w:pPr>
              <w:spacing w:after="0" w:line="276" w:lineRule="auto"/>
              <w:rPr>
                <w:szCs w:val="22"/>
              </w:rPr>
            </w:pPr>
            <w:r w:rsidRPr="0087189D">
              <w:rPr>
                <w:szCs w:val="22"/>
              </w:rPr>
              <w:t>(3</w:t>
            </w:r>
            <w:r w:rsidR="009267A0" w:rsidRPr="0087189D">
              <w:rPr>
                <w:szCs w:val="22"/>
              </w:rPr>
              <w:t>)</w:t>
            </w:r>
          </w:p>
        </w:tc>
      </w:tr>
      <w:tr w:rsidR="009267A0" w:rsidRPr="0087189D" w14:paraId="0AC33A96" w14:textId="77777777" w:rsidTr="009267A0">
        <w:tc>
          <w:tcPr>
            <w:tcW w:w="2127" w:type="dxa"/>
            <w:vAlign w:val="center"/>
          </w:tcPr>
          <w:p w14:paraId="043615D6" w14:textId="77777777" w:rsidR="009267A0" w:rsidRPr="0087189D" w:rsidRDefault="009267A0" w:rsidP="00D123DD">
            <w:pPr>
              <w:spacing w:after="0" w:line="276" w:lineRule="auto"/>
              <w:jc w:val="left"/>
              <w:rPr>
                <w:szCs w:val="22"/>
              </w:rPr>
            </w:pPr>
            <w:r w:rsidRPr="0087189D">
              <w:rPr>
                <w:szCs w:val="22"/>
              </w:rPr>
              <w:t>Emisiones de GEI [tonCO</w:t>
            </w:r>
            <w:r w:rsidRPr="0087189D">
              <w:rPr>
                <w:szCs w:val="22"/>
                <w:vertAlign w:val="subscript"/>
              </w:rPr>
              <w:t>2</w:t>
            </w:r>
            <w:r w:rsidRPr="0087189D">
              <w:rPr>
                <w:szCs w:val="22"/>
              </w:rPr>
              <w:t>_eq/mes]</w:t>
            </w:r>
          </w:p>
        </w:tc>
        <w:tc>
          <w:tcPr>
            <w:tcW w:w="3686" w:type="dxa"/>
          </w:tcPr>
          <w:p w14:paraId="29F072BC" w14:textId="77777777" w:rsidR="009267A0" w:rsidRPr="0087189D" w:rsidRDefault="009267A0" w:rsidP="00D123DD">
            <w:pPr>
              <w:spacing w:after="0" w:line="276" w:lineRule="auto"/>
              <w:rPr>
                <w:szCs w:val="22"/>
              </w:rPr>
            </w:pPr>
            <m:oMathPara>
              <m:oMath>
                <m:r>
                  <w:rPr>
                    <w:rFonts w:ascii="Cambria Math" w:hAnsi="Cambria Math"/>
                    <w:szCs w:val="22"/>
                  </w:rPr>
                  <m:t>GE</m:t>
                </m:r>
                <m:sSub>
                  <m:sSubPr>
                    <m:ctrlPr>
                      <w:rPr>
                        <w:rFonts w:ascii="Cambria Math" w:hAnsi="Cambria Math"/>
                        <w:i/>
                        <w:szCs w:val="22"/>
                      </w:rPr>
                    </m:ctrlPr>
                  </m:sSubPr>
                  <m:e>
                    <m:r>
                      <w:rPr>
                        <w:rFonts w:ascii="Cambria Math" w:hAnsi="Cambria Math"/>
                        <w:szCs w:val="22"/>
                      </w:rPr>
                      <m:t>I</m:t>
                    </m:r>
                  </m:e>
                  <m:sub>
                    <m:r>
                      <w:rPr>
                        <w:rFonts w:ascii="Cambria Math" w:hAnsi="Cambria Math"/>
                        <w:szCs w:val="22"/>
                      </w:rPr>
                      <m:t>EE</m:t>
                    </m:r>
                  </m:sub>
                </m:sSub>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r>
                  <w:rPr>
                    <w:rFonts w:ascii="Cambria Math" w:hAnsi="Cambria Math"/>
                    <w:szCs w:val="22"/>
                  </w:rPr>
                  <m:t>×F</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oMath>
            </m:oMathPara>
          </w:p>
        </w:tc>
        <w:tc>
          <w:tcPr>
            <w:tcW w:w="567" w:type="dxa"/>
            <w:vAlign w:val="center"/>
          </w:tcPr>
          <w:p w14:paraId="086E4E6C" w14:textId="4F593918" w:rsidR="009267A0" w:rsidRPr="0087189D" w:rsidRDefault="00A53A4C" w:rsidP="00D123DD">
            <w:pPr>
              <w:spacing w:after="0" w:line="276" w:lineRule="auto"/>
              <w:rPr>
                <w:szCs w:val="22"/>
              </w:rPr>
            </w:pPr>
            <w:r w:rsidRPr="0087189D">
              <w:rPr>
                <w:szCs w:val="22"/>
              </w:rPr>
              <w:t>(4</w:t>
            </w:r>
            <w:r w:rsidR="009267A0" w:rsidRPr="0087189D">
              <w:rPr>
                <w:szCs w:val="22"/>
              </w:rPr>
              <w:t>)</w:t>
            </w:r>
          </w:p>
        </w:tc>
      </w:tr>
    </w:tbl>
    <w:p w14:paraId="55DB527E" w14:textId="77777777" w:rsidR="00D123DD" w:rsidRPr="0087189D" w:rsidRDefault="00D123DD" w:rsidP="00D123DD">
      <w:pPr>
        <w:spacing w:after="0"/>
      </w:pPr>
    </w:p>
    <w:p w14:paraId="13CD5A18" w14:textId="06853966" w:rsidR="009267A0" w:rsidRDefault="00112032" w:rsidP="00E96F26">
      <w:r w:rsidRPr="0087189D">
        <w:t xml:space="preserve">En contraste con otras edificaciones de oficinas y hospitales, la Guía de Construcción Sostenible de 2015 utilizada como referencia </w:t>
      </w:r>
      <w:r w:rsidR="00DA09E9" w:rsidRPr="0087189D">
        <w:t>para indicadores de consumo de energía eléctrica y agua en este proceso de auditoría energética de recorrido, no registra una categoría o clasificación para una edificación de servicios de transporte, por</w:t>
      </w:r>
      <w:r w:rsidR="00636C23" w:rsidRPr="0087189D">
        <w:t xml:space="preserve"> consiguiente, no se establece una comparación con una referencia para este tipo de edificio público. </w:t>
      </w:r>
    </w:p>
    <w:p w14:paraId="3017B28D" w14:textId="77777777" w:rsidR="00EC35F0" w:rsidRPr="0087189D" w:rsidRDefault="00EC35F0" w:rsidP="00E96F26"/>
    <w:p w14:paraId="64EED37D" w14:textId="1DF3D810" w:rsidR="00320EAC" w:rsidRPr="0087189D" w:rsidRDefault="00D7323B" w:rsidP="00320EAC">
      <w:pPr>
        <w:pStyle w:val="Ttulo3"/>
      </w:pPr>
      <w:bookmarkStart w:id="63" w:name="_Toc147997126"/>
      <w:r w:rsidRPr="0087189D">
        <w:t xml:space="preserve">4.2.1 </w:t>
      </w:r>
      <w:r w:rsidR="005B68DF" w:rsidRPr="0087189D">
        <w:t>Indicador de consumo de energía eléctrica [kWh/año/m</w:t>
      </w:r>
      <w:r w:rsidR="005B68DF" w:rsidRPr="0087189D">
        <w:rPr>
          <w:vertAlign w:val="superscript"/>
        </w:rPr>
        <w:t>2</w:t>
      </w:r>
      <w:r w:rsidR="005B68DF" w:rsidRPr="0087189D">
        <w:t>]</w:t>
      </w:r>
      <w:bookmarkEnd w:id="63"/>
    </w:p>
    <w:p w14:paraId="4983A711" w14:textId="2EB4A90B" w:rsidR="005E7D06" w:rsidRPr="0087189D" w:rsidRDefault="00B92859" w:rsidP="005E7D06">
      <w:pPr>
        <w:rPr>
          <w:lang w:eastAsia="es-ES"/>
        </w:rPr>
      </w:pPr>
      <w:r w:rsidRPr="0087189D">
        <w:rPr>
          <w:noProof/>
          <w:lang w:eastAsia="es-CO"/>
        </w:rPr>
        <mc:AlternateContent>
          <mc:Choice Requires="wpg">
            <w:drawing>
              <wp:anchor distT="0" distB="0" distL="114300" distR="114300" simplePos="0" relativeHeight="251658252" behindDoc="0" locked="0" layoutInCell="1" allowOverlap="1" wp14:anchorId="30DA15DA" wp14:editId="5FDDD53C">
                <wp:simplePos x="0" y="0"/>
                <wp:positionH relativeFrom="margin">
                  <wp:posOffset>4020185</wp:posOffset>
                </wp:positionH>
                <wp:positionV relativeFrom="paragraph">
                  <wp:posOffset>15875</wp:posOffset>
                </wp:positionV>
                <wp:extent cx="2084070" cy="2106930"/>
                <wp:effectExtent l="0" t="19050" r="30480" b="26670"/>
                <wp:wrapSquare wrapText="bothSides"/>
                <wp:docPr id="1399138202" name="Group 1399138202"/>
                <wp:cNvGraphicFramePr/>
                <a:graphic xmlns:a="http://schemas.openxmlformats.org/drawingml/2006/main">
                  <a:graphicData uri="http://schemas.microsoft.com/office/word/2010/wordprocessingGroup">
                    <wpg:wgp>
                      <wpg:cNvGrpSpPr/>
                      <wpg:grpSpPr>
                        <a:xfrm>
                          <a:off x="0" y="0"/>
                          <a:ext cx="2084070" cy="2106930"/>
                          <a:chOff x="0" y="0"/>
                          <a:chExt cx="2118752" cy="1582616"/>
                        </a:xfrm>
                      </wpg:grpSpPr>
                      <wps:wsp>
                        <wps:cNvPr id="97139062" name="Text Box 97139062"/>
                        <wps:cNvSpPr txBox="1"/>
                        <wps:spPr>
                          <a:xfrm>
                            <a:off x="0" y="5612"/>
                            <a:ext cx="2118751" cy="1565837"/>
                          </a:xfrm>
                          <a:prstGeom prst="rect">
                            <a:avLst/>
                          </a:prstGeom>
                          <a:solidFill>
                            <a:schemeClr val="lt1"/>
                          </a:solidFill>
                          <a:ln w="6350">
                            <a:noFill/>
                          </a:ln>
                        </wps:spPr>
                        <wps:txbx>
                          <w:txbxContent>
                            <w:p w14:paraId="6D56A2AA" w14:textId="12336142" w:rsidR="00715F27" w:rsidRPr="007A6E48" w:rsidRDefault="00715F27" w:rsidP="00C36C30">
                              <w:pPr>
                                <w:pStyle w:val="Cita"/>
                                <w:jc w:val="both"/>
                                <w:rPr>
                                  <w14:textOutline w14:w="9525" w14:cap="rnd" w14:cmpd="sng" w14:algn="ctr">
                                    <w14:noFill/>
                                    <w14:prstDash w14:val="solid"/>
                                    <w14:bevel/>
                                  </w14:textOutline>
                                </w:rPr>
                              </w:pPr>
                              <w:r>
                                <w:rPr>
                                  <w14:textOutline w14:w="9525" w14:cap="rnd" w14:cmpd="sng" w14:algn="ctr">
                                    <w14:noFill/>
                                    <w14:prstDash w14:val="solid"/>
                                    <w14:bevel/>
                                  </w14:textOutline>
                                </w:rPr>
                                <w:t>Para TransMiCable, un sistema de servicio de transporte en cabinas aéreas, se tiene un consumo eléctrico de 448 kWh/año/m</w:t>
                              </w:r>
                              <w:r w:rsidRPr="00C36C30">
                                <w:rPr>
                                  <w:vertAlign w:val="superscript"/>
                                  <w14:textOutline w14:w="9525" w14:cap="rnd" w14:cmpd="sng" w14:algn="ctr">
                                    <w14:noFill/>
                                    <w14:prstDash w14:val="solid"/>
                                    <w14:bevel/>
                                  </w14:textOutline>
                                </w:rPr>
                                <w:t>2</w:t>
                              </w:r>
                              <w:r>
                                <w:rPr>
                                  <w14:textOutline w14:w="9525" w14:cap="rnd" w14:cmpd="sng" w14:algn="ctr">
                                    <w14:noFill/>
                                    <w14:prstDash w14:val="solid"/>
                                    <w14:bevel/>
                                  </w14:textOutline>
                                </w:rPr>
                                <w:t xml:space="preserve"> en promedio para 2023.</w:t>
                              </w:r>
                            </w:p>
                            <w:p w14:paraId="2FAB5622" w14:textId="77777777" w:rsidR="00715F27" w:rsidRPr="00CD6661" w:rsidRDefault="00715F27" w:rsidP="00A258FD">
                              <w:pPr>
                                <w:rPr>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01408518" name="Straight Connector 2001408518"/>
                        <wps:cNvCnPr/>
                        <wps:spPr>
                          <a:xfrm>
                            <a:off x="0" y="0"/>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s:wsp>
                        <wps:cNvPr id="271463560" name="Straight Connector 271463560"/>
                        <wps:cNvCnPr/>
                        <wps:spPr>
                          <a:xfrm>
                            <a:off x="1" y="1582616"/>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0DA15DA" id="Group 1399138202" o:spid="_x0000_s1032" style="position:absolute;left:0;text-align:left;margin-left:316.55pt;margin-top:1.25pt;width:164.1pt;height:165.9pt;z-index:251658252;mso-position-horizontal-relative:margin;mso-width-relative:margin;mso-height-relative:margin" coordsize="21187,1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">
                <v:shape id="Text Box 97139062" o:spid="_x0000_s1033" type="#_x0000_t202" style="position:absolute;top:56;width:21187;height:15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" fillcolor="white [3201]" stroked="f" strokeweight=".5pt">
                  <v:textbox>
                    <w:txbxContent>
                      <w:p w14:paraId="6D56A2AA" w14:textId="12336142" w:rsidR="00715F27" w:rsidRPr="007A6E48" w:rsidRDefault="00715F27" w:rsidP="00C36C30">
                        <w:pPr>
                          <w:pStyle w:val="Quote"/>
                          <w:jc w:val="both"/>
                          <w:rPr>
                            <w14:textOutline w14:w="9525" w14:cap="rnd" w14:cmpd="sng" w14:algn="ctr">
                              <w14:noFill/>
                              <w14:prstDash w14:val="solid"/>
                              <w14:bevel/>
                            </w14:textOutline>
                          </w:rPr>
                        </w:pPr>
                        <w:r>
                          <w:rPr>
                            <w14:textOutline w14:w="9525" w14:cap="rnd" w14:cmpd="sng" w14:algn="ctr">
                              <w14:noFill/>
                              <w14:prstDash w14:val="solid"/>
                              <w14:bevel/>
                            </w14:textOutline>
                          </w:rPr>
                          <w:t>Para TransMiCable, un sistema de servicio de transporte en cabinas aéreas, se tiene un consumo eléctrico de 448 kWh/año/m</w:t>
                        </w:r>
                        <w:r w:rsidRPr="00C36C30">
                          <w:rPr>
                            <w:vertAlign w:val="superscript"/>
                            <w14:textOutline w14:w="9525" w14:cap="rnd" w14:cmpd="sng" w14:algn="ctr">
                              <w14:noFill/>
                              <w14:prstDash w14:val="solid"/>
                              <w14:bevel/>
                            </w14:textOutline>
                          </w:rPr>
                          <w:t>2</w:t>
                        </w:r>
                        <w:r>
                          <w:rPr>
                            <w14:textOutline w14:w="9525" w14:cap="rnd" w14:cmpd="sng" w14:algn="ctr">
                              <w14:noFill/>
                              <w14:prstDash w14:val="solid"/>
                              <w14:bevel/>
                            </w14:textOutline>
                          </w:rPr>
                          <w:t xml:space="preserve"> en promedio para 2023.</w:t>
                        </w:r>
                      </w:p>
                      <w:p w14:paraId="2FAB5622" w14:textId="77777777" w:rsidR="00715F27" w:rsidRPr="00CD6661" w:rsidRDefault="00715F27" w:rsidP="00A258FD">
                        <w:pPr>
                          <w:rPr>
                            <w14:textOutline w14:w="9525" w14:cap="rnd" w14:cmpd="sng" w14:algn="ctr">
                              <w14:noFill/>
                              <w14:prstDash w14:val="solid"/>
                              <w14:bevel/>
                            </w14:textOutline>
                          </w:rPr>
                        </w:pPr>
                      </w:p>
                    </w:txbxContent>
                  </v:textbox>
                </v:shape>
                <v:line id="Straight Connector 2001408518" o:spid="_x0000_s1034" style="position:absolute;visibility:visible;mso-wrap-style:square" from="0,0" to="211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" strokecolor="black [3200]" strokeweight="3pt">
                  <v:stroke joinstyle="miter"/>
                </v:line>
                <v:line id="Straight Connector 271463560" o:spid="_x0000_s1035" style="position:absolute;visibility:visible;mso-wrap-style:square" from="0,15826" to="21187,15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" strokecolor="black [3200]" strokeweight="3pt">
                  <v:stroke joinstyle="miter"/>
                </v:line>
                <w10:wrap type="square" anchorx="margin"/>
              </v:group>
            </w:pict>
          </mc:Fallback>
        </mc:AlternateContent>
      </w:r>
      <w:r w:rsidR="006720B7" w:rsidRPr="0087189D">
        <w:rPr>
          <w:lang w:eastAsia="es-ES"/>
        </w:rPr>
        <w:t xml:space="preserve">De acuerdo con lo establecido, en la siguiente </w:t>
      </w:r>
      <w:r w:rsidR="00264F7F" w:rsidRPr="0087189D">
        <w:rPr>
          <w:lang w:eastAsia="es-ES"/>
        </w:rPr>
        <w:fldChar w:fldCharType="begin"/>
      </w:r>
      <w:r w:rsidR="00264F7F" w:rsidRPr="0087189D">
        <w:rPr>
          <w:lang w:eastAsia="es-ES"/>
        </w:rPr>
        <w:instrText xml:space="preserve"> REF _Ref146818654 \h  \* MERGEFORMAT </w:instrText>
      </w:r>
      <w:r w:rsidR="00264F7F" w:rsidRPr="0087189D">
        <w:rPr>
          <w:lang w:eastAsia="es-ES"/>
        </w:rPr>
      </w:r>
      <w:r w:rsidR="00264F7F" w:rsidRPr="0087189D">
        <w:rPr>
          <w:lang w:eastAsia="es-ES"/>
        </w:rPr>
        <w:fldChar w:fldCharType="separate"/>
      </w:r>
      <w:r w:rsidR="00264F7F" w:rsidRPr="0087189D">
        <w:rPr>
          <w:bCs/>
          <w:color w:val="auto"/>
        </w:rPr>
        <w:t xml:space="preserve">Figura </w:t>
      </w:r>
      <w:r w:rsidR="00264F7F" w:rsidRPr="0087189D">
        <w:rPr>
          <w:bCs/>
          <w:noProof/>
          <w:color w:val="auto"/>
        </w:rPr>
        <w:t>9</w:t>
      </w:r>
      <w:r w:rsidR="00264F7F" w:rsidRPr="0087189D">
        <w:rPr>
          <w:lang w:eastAsia="es-ES"/>
        </w:rPr>
        <w:fldChar w:fldCharType="end"/>
      </w:r>
      <w:r w:rsidR="00D8407C" w:rsidRPr="0087189D">
        <w:rPr>
          <w:lang w:eastAsia="es-ES"/>
        </w:rPr>
        <w:t xml:space="preserve"> se presenta el seguimiento del indicador de consumo de </w:t>
      </w:r>
      <w:r w:rsidR="003F4745" w:rsidRPr="0087189D">
        <w:rPr>
          <w:lang w:eastAsia="es-ES"/>
        </w:rPr>
        <w:t>energía eléctrica por área construida para esta edificación</w:t>
      </w:r>
      <w:r w:rsidR="00942B21" w:rsidRPr="0087189D">
        <w:rPr>
          <w:lang w:eastAsia="es-ES"/>
        </w:rPr>
        <w:t xml:space="preserve"> para el año 2023, con respecto al período base 2022. </w:t>
      </w:r>
    </w:p>
    <w:p w14:paraId="1C68122A" w14:textId="5ED0B865" w:rsidR="00530CE6" w:rsidRPr="0087189D" w:rsidRDefault="009C2122" w:rsidP="00530CE6">
      <w:pPr>
        <w:keepNext/>
        <w:spacing w:after="0"/>
      </w:pPr>
      <w:r w:rsidRPr="0087189D">
        <w:rPr>
          <w:noProof/>
          <w:lang w:eastAsia="es-CO"/>
        </w:rPr>
        <w:drawing>
          <wp:inline distT="0" distB="0" distL="0" distR="0" wp14:anchorId="5D336AB2" wp14:editId="2489B827">
            <wp:extent cx="3837502" cy="1735151"/>
            <wp:effectExtent l="0" t="0" r="0" b="0"/>
            <wp:docPr id="159905385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57014" cy="1743974"/>
                    </a:xfrm>
                    <a:prstGeom prst="rect">
                      <a:avLst/>
                    </a:prstGeom>
                    <a:noFill/>
                  </pic:spPr>
                </pic:pic>
              </a:graphicData>
            </a:graphic>
          </wp:inline>
        </w:drawing>
      </w:r>
    </w:p>
    <w:p w14:paraId="7FD99241" w14:textId="1D16BEC4" w:rsidR="006E0613" w:rsidRPr="0087189D" w:rsidRDefault="00530CE6" w:rsidP="00530CE6">
      <w:pPr>
        <w:pStyle w:val="Descripcin"/>
        <w:rPr>
          <w:b/>
          <w:bCs/>
          <w:i w:val="0"/>
          <w:iCs w:val="0"/>
          <w:color w:val="auto"/>
        </w:rPr>
      </w:pPr>
      <w:bookmarkStart w:id="64" w:name="_Ref146818654"/>
      <w:r w:rsidRPr="0087189D">
        <w:rPr>
          <w:b/>
          <w:bCs/>
          <w:i w:val="0"/>
          <w:iCs w:val="0"/>
          <w:color w:val="auto"/>
        </w:rPr>
        <w:t xml:space="preserve">Figura </w:t>
      </w:r>
      <w:r w:rsidRPr="0087189D">
        <w:rPr>
          <w:b/>
          <w:bCs/>
          <w:i w:val="0"/>
          <w:iCs w:val="0"/>
          <w:color w:val="auto"/>
        </w:rPr>
        <w:fldChar w:fldCharType="begin"/>
      </w:r>
      <w:r w:rsidRPr="0087189D">
        <w:rPr>
          <w:b/>
          <w:bCs/>
          <w:i w:val="0"/>
          <w:iCs w:val="0"/>
          <w:color w:val="auto"/>
        </w:rPr>
        <w:instrText xml:space="preserve"> SEQ Figura \* ARABIC </w:instrText>
      </w:r>
      <w:r w:rsidRPr="0087189D">
        <w:rPr>
          <w:b/>
          <w:bCs/>
          <w:i w:val="0"/>
          <w:iCs w:val="0"/>
          <w:color w:val="auto"/>
        </w:rPr>
        <w:fldChar w:fldCharType="separate"/>
      </w:r>
      <w:r w:rsidR="00A6052A" w:rsidRPr="0087189D">
        <w:rPr>
          <w:b/>
          <w:bCs/>
          <w:i w:val="0"/>
          <w:iCs w:val="0"/>
          <w:noProof/>
          <w:color w:val="auto"/>
        </w:rPr>
        <w:t>9</w:t>
      </w:r>
      <w:r w:rsidRPr="0087189D">
        <w:rPr>
          <w:b/>
          <w:bCs/>
          <w:i w:val="0"/>
          <w:iCs w:val="0"/>
          <w:color w:val="auto"/>
        </w:rPr>
        <w:fldChar w:fldCharType="end"/>
      </w:r>
      <w:bookmarkEnd w:id="64"/>
      <w:r w:rsidRPr="0087189D">
        <w:rPr>
          <w:b/>
          <w:bCs/>
          <w:i w:val="0"/>
          <w:iCs w:val="0"/>
          <w:color w:val="auto"/>
        </w:rPr>
        <w:t>. Tendencia del indicador de consumo de energía eléctrica para TransMiCable.</w:t>
      </w:r>
    </w:p>
    <w:p w14:paraId="3B71B453" w14:textId="49F9D39C" w:rsidR="00B32F60" w:rsidRDefault="00A1113D" w:rsidP="008C2939">
      <w:pPr>
        <w:rPr>
          <w:lang w:eastAsia="es-ES"/>
        </w:rPr>
      </w:pPr>
      <w:r w:rsidRPr="0087189D">
        <w:rPr>
          <w:lang w:eastAsia="es-ES"/>
        </w:rPr>
        <w:t>De</w:t>
      </w:r>
      <w:r w:rsidR="008C2939" w:rsidRPr="0087189D">
        <w:rPr>
          <w:lang w:eastAsia="es-ES"/>
        </w:rPr>
        <w:t xml:space="preserve"> la </w:t>
      </w:r>
      <w:r w:rsidR="00942B21" w:rsidRPr="0087189D">
        <w:rPr>
          <w:bCs/>
          <w:lang w:eastAsia="es-ES"/>
        </w:rPr>
        <w:fldChar w:fldCharType="begin"/>
      </w:r>
      <w:r w:rsidR="00942B21" w:rsidRPr="0087189D">
        <w:rPr>
          <w:lang w:eastAsia="es-ES"/>
        </w:rPr>
        <w:instrText xml:space="preserve"> REF _Ref146818654 \h </w:instrText>
      </w:r>
      <w:r w:rsidR="00942B21" w:rsidRPr="0087189D">
        <w:rPr>
          <w:bCs/>
          <w:lang w:eastAsia="es-ES"/>
        </w:rPr>
        <w:instrText xml:space="preserve"> \* MERGEFORMAT </w:instrText>
      </w:r>
      <w:r w:rsidR="00942B21" w:rsidRPr="0087189D">
        <w:rPr>
          <w:bCs/>
          <w:lang w:eastAsia="es-ES"/>
        </w:rPr>
      </w:r>
      <w:r w:rsidR="00942B21" w:rsidRPr="0087189D">
        <w:rPr>
          <w:bCs/>
          <w:lang w:eastAsia="es-ES"/>
        </w:rPr>
        <w:fldChar w:fldCharType="separate"/>
      </w:r>
      <w:r w:rsidR="00B32F60" w:rsidRPr="0087189D">
        <w:rPr>
          <w:bCs/>
          <w:color w:val="auto"/>
        </w:rPr>
        <w:t xml:space="preserve">Figura </w:t>
      </w:r>
      <w:r w:rsidR="00B32F60" w:rsidRPr="0087189D">
        <w:rPr>
          <w:bCs/>
          <w:noProof/>
          <w:color w:val="auto"/>
        </w:rPr>
        <w:t>9</w:t>
      </w:r>
      <w:r w:rsidR="00942B21" w:rsidRPr="0087189D">
        <w:rPr>
          <w:bCs/>
          <w:lang w:eastAsia="es-ES"/>
        </w:rPr>
        <w:fldChar w:fldCharType="end"/>
      </w:r>
      <w:r w:rsidR="008C2939" w:rsidRPr="0087189D">
        <w:rPr>
          <w:lang w:eastAsia="es-ES"/>
        </w:rPr>
        <w:t xml:space="preserve"> </w:t>
      </w:r>
      <w:r w:rsidR="00EB130C" w:rsidRPr="0087189D">
        <w:rPr>
          <w:lang w:eastAsia="es-ES"/>
        </w:rPr>
        <w:t xml:space="preserve">se </w:t>
      </w:r>
      <w:r w:rsidRPr="0087189D">
        <w:rPr>
          <w:lang w:eastAsia="es-ES"/>
        </w:rPr>
        <w:t xml:space="preserve">destaca que </w:t>
      </w:r>
      <w:r w:rsidR="008C2939" w:rsidRPr="0087189D">
        <w:rPr>
          <w:lang w:eastAsia="es-ES"/>
        </w:rPr>
        <w:t xml:space="preserve">el indicador de consumo </w:t>
      </w:r>
      <w:r w:rsidRPr="0087189D">
        <w:rPr>
          <w:lang w:eastAsia="es-ES"/>
        </w:rPr>
        <w:t xml:space="preserve">de energía eléctrica </w:t>
      </w:r>
      <w:r w:rsidR="008C2939" w:rsidRPr="0087189D">
        <w:rPr>
          <w:lang w:eastAsia="es-ES"/>
        </w:rPr>
        <w:t xml:space="preserve">para </w:t>
      </w:r>
      <w:r w:rsidRPr="0087189D">
        <w:rPr>
          <w:lang w:eastAsia="es-ES"/>
        </w:rPr>
        <w:t xml:space="preserve">el </w:t>
      </w:r>
      <w:r w:rsidR="00B32F60" w:rsidRPr="0087189D">
        <w:rPr>
          <w:lang w:eastAsia="es-ES"/>
        </w:rPr>
        <w:t xml:space="preserve">Sistema TransMiCable </w:t>
      </w:r>
      <w:r w:rsidRPr="0087189D">
        <w:rPr>
          <w:lang w:eastAsia="es-ES"/>
        </w:rPr>
        <w:t>en</w:t>
      </w:r>
      <w:r w:rsidR="008C2939" w:rsidRPr="0087189D">
        <w:rPr>
          <w:lang w:eastAsia="es-ES"/>
        </w:rPr>
        <w:t xml:space="preserve"> el año 2023 ha </w:t>
      </w:r>
      <w:r w:rsidR="00B32F60" w:rsidRPr="0087189D">
        <w:rPr>
          <w:lang w:eastAsia="es-ES"/>
        </w:rPr>
        <w:t>sostenido una tendencia muy similar a los consumos de energía eléctrica del período base 2022</w:t>
      </w:r>
      <w:r w:rsidR="005553C0" w:rsidRPr="0087189D">
        <w:rPr>
          <w:lang w:eastAsia="es-ES"/>
        </w:rPr>
        <w:t xml:space="preserve">, sin </w:t>
      </w:r>
      <w:r w:rsidR="00755754" w:rsidRPr="0087189D">
        <w:rPr>
          <w:lang w:eastAsia="es-ES"/>
        </w:rPr>
        <w:t>embargo,</w:t>
      </w:r>
      <w:r w:rsidR="005553C0" w:rsidRPr="0087189D">
        <w:rPr>
          <w:lang w:eastAsia="es-ES"/>
        </w:rPr>
        <w:t xml:space="preserve"> mostrando valores inferiores para los meses de febrero, marzo y abril, </w:t>
      </w:r>
      <w:r w:rsidR="003D3C1B" w:rsidRPr="0087189D">
        <w:rPr>
          <w:lang w:eastAsia="es-ES"/>
        </w:rPr>
        <w:t>agregando que no se tiene</w:t>
      </w:r>
      <w:r w:rsidR="005553C0" w:rsidRPr="0087189D">
        <w:rPr>
          <w:lang w:eastAsia="es-ES"/>
        </w:rPr>
        <w:t xml:space="preserve"> una </w:t>
      </w:r>
      <w:r w:rsidR="00755754" w:rsidRPr="0087189D">
        <w:rPr>
          <w:lang w:eastAsia="es-ES"/>
        </w:rPr>
        <w:t>diferencia significativa o apreciable en el mes de mayo</w:t>
      </w:r>
      <w:r w:rsidR="003D3C1B" w:rsidRPr="0087189D">
        <w:rPr>
          <w:lang w:eastAsia="es-ES"/>
        </w:rPr>
        <w:t xml:space="preserve"> entre ambos años. </w:t>
      </w:r>
    </w:p>
    <w:p w14:paraId="0DF0C80B" w14:textId="77777777" w:rsidR="00EC35F0" w:rsidRDefault="00EC35F0" w:rsidP="008C2939">
      <w:pPr>
        <w:rPr>
          <w:lang w:eastAsia="es-ES"/>
        </w:rPr>
      </w:pPr>
    </w:p>
    <w:p w14:paraId="0F8CE112" w14:textId="77777777" w:rsidR="00EC35F0" w:rsidRPr="0087189D" w:rsidRDefault="00EC35F0" w:rsidP="008C2939">
      <w:pPr>
        <w:rPr>
          <w:lang w:eastAsia="es-ES"/>
        </w:rPr>
      </w:pPr>
    </w:p>
    <w:p w14:paraId="66287816" w14:textId="2E6F73E6" w:rsidR="00182F3F" w:rsidRPr="0087189D" w:rsidRDefault="00D7323B" w:rsidP="00182F3F">
      <w:pPr>
        <w:pStyle w:val="Ttulo3"/>
      </w:pPr>
      <w:bookmarkStart w:id="65" w:name="_Toc147997127"/>
      <w:r w:rsidRPr="0087189D">
        <w:lastRenderedPageBreak/>
        <w:t xml:space="preserve">4.2.2 </w:t>
      </w:r>
      <w:r w:rsidR="00182F3F" w:rsidRPr="0087189D">
        <w:t>Desempeño energético de energía eléctrica [kWh/</w:t>
      </w:r>
      <w:r w:rsidR="009615D0" w:rsidRPr="0087189D">
        <w:t>mes</w:t>
      </w:r>
      <w:r w:rsidR="00182F3F" w:rsidRPr="0087189D">
        <w:t>]</w:t>
      </w:r>
      <w:bookmarkEnd w:id="65"/>
    </w:p>
    <w:p w14:paraId="207F9578" w14:textId="55C67802" w:rsidR="00CC6CC7" w:rsidRPr="0087189D" w:rsidRDefault="00BF4FAB" w:rsidP="00CC6CC7">
      <w:r w:rsidRPr="0087189D">
        <w:t>De acuerdo con</w:t>
      </w:r>
      <w:r w:rsidR="00AB4FB8" w:rsidRPr="0087189D">
        <w:t xml:space="preserve"> la ecuación (2</w:t>
      </w:r>
      <w:r w:rsidR="00CC6CC7" w:rsidRPr="0087189D">
        <w:t xml:space="preserve">), el desempeño energético de la energía eléctrica es la diferencia en el consumo real facturado y el consumo de la línea </w:t>
      </w:r>
      <w:r w:rsidRPr="0087189D">
        <w:t xml:space="preserve">de </w:t>
      </w:r>
      <w:r w:rsidR="00CC6CC7" w:rsidRPr="0087189D">
        <w:t>base.</w:t>
      </w:r>
    </w:p>
    <w:p w14:paraId="48BA9C8E" w14:textId="54D01A2E" w:rsidR="00CC6CC7" w:rsidRPr="0087189D" w:rsidRDefault="00CC6CC7" w:rsidP="00CC6CC7">
      <w:r w:rsidRPr="0087189D">
        <w:rPr>
          <w:lang w:eastAsia="es-ES"/>
        </w:rPr>
        <w:t xml:space="preserve">Cuando </w:t>
      </w:r>
      <w:r w:rsidR="004A2399" w:rsidRPr="0087189D">
        <w:rPr>
          <w:lang w:eastAsia="es-ES"/>
        </w:rPr>
        <w:t>el</w:t>
      </w:r>
      <w:r w:rsidRPr="0087189D">
        <w:rPr>
          <w:lang w:eastAsia="es-ES"/>
        </w:rPr>
        <w:t xml:space="preserve"> indicador </w:t>
      </w:r>
      <w:r w:rsidR="004A2399" w:rsidRPr="0087189D">
        <w:rPr>
          <w:lang w:eastAsia="es-ES"/>
        </w:rPr>
        <w:t xml:space="preserve">de desempeño energético </w:t>
      </w:r>
      <w:r w:rsidRPr="0087189D">
        <w:rPr>
          <w:lang w:eastAsia="es-ES"/>
        </w:rPr>
        <w:t xml:space="preserve">toma valores positivos, indica que el consumo real </w:t>
      </w:r>
      <w:r w:rsidR="004A2399" w:rsidRPr="0087189D">
        <w:rPr>
          <w:lang w:eastAsia="es-ES"/>
        </w:rPr>
        <w:t xml:space="preserve">de energía eléctrica </w:t>
      </w:r>
      <w:r w:rsidRPr="0087189D">
        <w:rPr>
          <w:lang w:eastAsia="es-ES"/>
        </w:rPr>
        <w:t xml:space="preserve">fue mayor al consumo </w:t>
      </w:r>
      <w:r w:rsidR="004A2399" w:rsidRPr="0087189D">
        <w:rPr>
          <w:lang w:eastAsia="es-ES"/>
        </w:rPr>
        <w:t xml:space="preserve">de energía eléctrica </w:t>
      </w:r>
      <w:r w:rsidRPr="0087189D">
        <w:rPr>
          <w:lang w:eastAsia="es-ES"/>
        </w:rPr>
        <w:t>esperado, por el contrario, cuando toma valores negativos indica que el consumo real fue menor al esperado</w:t>
      </w:r>
      <w:r w:rsidR="004A2399" w:rsidRPr="0087189D">
        <w:rPr>
          <w:lang w:eastAsia="es-ES"/>
        </w:rPr>
        <w:t xml:space="preserve">. De esta forma, </w:t>
      </w:r>
      <w:r w:rsidR="0026520F" w:rsidRPr="0087189D">
        <w:rPr>
          <w:lang w:eastAsia="es-ES"/>
        </w:rPr>
        <w:t>aplicando este indicador pa</w:t>
      </w:r>
      <w:r w:rsidR="00AB4FB8" w:rsidRPr="0087189D">
        <w:rPr>
          <w:lang w:eastAsia="es-ES"/>
        </w:rPr>
        <w:t xml:space="preserve">ra los registros de consumo del periodo entre enero del 2022 y mayo del </w:t>
      </w:r>
      <w:r w:rsidR="0026520F" w:rsidRPr="0087189D">
        <w:rPr>
          <w:lang w:eastAsia="es-ES"/>
        </w:rPr>
        <w:t>2023, se tiene la tendencia que se presenta</w:t>
      </w:r>
      <w:r w:rsidRPr="0087189D">
        <w:rPr>
          <w:lang w:eastAsia="es-ES"/>
        </w:rPr>
        <w:t xml:space="preserve"> en la</w:t>
      </w:r>
      <w:r w:rsidR="00205527" w:rsidRPr="0087189D">
        <w:rPr>
          <w:lang w:eastAsia="es-ES"/>
        </w:rPr>
        <w:t xml:space="preserve"> </w:t>
      </w:r>
      <w:r w:rsidR="00B673FE" w:rsidRPr="0087189D">
        <w:rPr>
          <w:lang w:eastAsia="es-ES"/>
        </w:rPr>
        <w:fldChar w:fldCharType="begin"/>
      </w:r>
      <w:r w:rsidR="00B673FE" w:rsidRPr="0087189D">
        <w:rPr>
          <w:lang w:eastAsia="es-ES"/>
        </w:rPr>
        <w:instrText xml:space="preserve"> REF _Ref146821120 \h  \* MERGEFORMAT </w:instrText>
      </w:r>
      <w:r w:rsidR="00B673FE" w:rsidRPr="0087189D">
        <w:rPr>
          <w:lang w:eastAsia="es-ES"/>
        </w:rPr>
      </w:r>
      <w:r w:rsidR="00B673FE" w:rsidRPr="0087189D">
        <w:rPr>
          <w:lang w:eastAsia="es-ES"/>
        </w:rPr>
        <w:fldChar w:fldCharType="separate"/>
      </w:r>
      <w:r w:rsidR="00EA11DC" w:rsidRPr="0087189D">
        <w:rPr>
          <w:bCs/>
          <w:color w:val="auto"/>
        </w:rPr>
        <w:t xml:space="preserve">Figura </w:t>
      </w:r>
      <w:r w:rsidR="00EA11DC" w:rsidRPr="0087189D">
        <w:rPr>
          <w:bCs/>
          <w:noProof/>
          <w:color w:val="auto"/>
        </w:rPr>
        <w:t>10</w:t>
      </w:r>
      <w:r w:rsidR="00B673FE" w:rsidRPr="0087189D">
        <w:rPr>
          <w:lang w:eastAsia="es-ES"/>
        </w:rPr>
        <w:fldChar w:fldCharType="end"/>
      </w:r>
      <w:r w:rsidR="00B673FE" w:rsidRPr="0087189D">
        <w:rPr>
          <w:lang w:eastAsia="es-ES"/>
        </w:rPr>
        <w:t>.</w:t>
      </w:r>
    </w:p>
    <w:p w14:paraId="5FC3D7B9" w14:textId="38A7AD3F" w:rsidR="00B673FE" w:rsidRPr="0087189D" w:rsidRDefault="00AB4FB8" w:rsidP="005B4ED8">
      <w:pPr>
        <w:keepNext/>
        <w:spacing w:after="0"/>
        <w:jc w:val="center"/>
      </w:pPr>
      <w:r w:rsidRPr="0087189D">
        <w:rPr>
          <w:noProof/>
          <w:lang w:eastAsia="es-CO"/>
        </w:rPr>
        <w:drawing>
          <wp:inline distT="0" distB="0" distL="0" distR="0" wp14:anchorId="5AE508D2" wp14:editId="3D3B3C6B">
            <wp:extent cx="3321170" cy="1781476"/>
            <wp:effectExtent l="0" t="0" r="0" b="952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47565" cy="1795634"/>
                    </a:xfrm>
                    <a:prstGeom prst="rect">
                      <a:avLst/>
                    </a:prstGeom>
                    <a:noFill/>
                  </pic:spPr>
                </pic:pic>
              </a:graphicData>
            </a:graphic>
          </wp:inline>
        </w:drawing>
      </w:r>
    </w:p>
    <w:p w14:paraId="74362A50" w14:textId="635B1FD2" w:rsidR="00B92859" w:rsidRPr="0087189D" w:rsidRDefault="00B673FE" w:rsidP="005B4ED8">
      <w:pPr>
        <w:pStyle w:val="Descripcin"/>
        <w:jc w:val="center"/>
        <w:rPr>
          <w:b/>
          <w:bCs/>
          <w:i w:val="0"/>
          <w:iCs w:val="0"/>
          <w:color w:val="auto"/>
        </w:rPr>
      </w:pPr>
      <w:bookmarkStart w:id="66" w:name="_Ref146821120"/>
      <w:r w:rsidRPr="0087189D">
        <w:rPr>
          <w:b/>
          <w:bCs/>
          <w:i w:val="0"/>
          <w:iCs w:val="0"/>
          <w:color w:val="auto"/>
        </w:rPr>
        <w:t xml:space="preserve">Figura </w:t>
      </w:r>
      <w:r w:rsidRPr="0087189D">
        <w:rPr>
          <w:b/>
          <w:bCs/>
          <w:i w:val="0"/>
          <w:iCs w:val="0"/>
          <w:color w:val="auto"/>
        </w:rPr>
        <w:fldChar w:fldCharType="begin"/>
      </w:r>
      <w:r w:rsidRPr="0087189D">
        <w:rPr>
          <w:b/>
          <w:bCs/>
          <w:i w:val="0"/>
          <w:iCs w:val="0"/>
          <w:color w:val="auto"/>
        </w:rPr>
        <w:instrText xml:space="preserve"> SEQ Figura \* ARABIC </w:instrText>
      </w:r>
      <w:r w:rsidRPr="0087189D">
        <w:rPr>
          <w:b/>
          <w:bCs/>
          <w:i w:val="0"/>
          <w:iCs w:val="0"/>
          <w:color w:val="auto"/>
        </w:rPr>
        <w:fldChar w:fldCharType="separate"/>
      </w:r>
      <w:r w:rsidR="00A6052A" w:rsidRPr="0087189D">
        <w:rPr>
          <w:b/>
          <w:bCs/>
          <w:i w:val="0"/>
          <w:iCs w:val="0"/>
          <w:noProof/>
          <w:color w:val="auto"/>
        </w:rPr>
        <w:t>10</w:t>
      </w:r>
      <w:r w:rsidRPr="0087189D">
        <w:rPr>
          <w:b/>
          <w:bCs/>
          <w:i w:val="0"/>
          <w:iCs w:val="0"/>
          <w:color w:val="auto"/>
        </w:rPr>
        <w:fldChar w:fldCharType="end"/>
      </w:r>
      <w:bookmarkEnd w:id="66"/>
      <w:r w:rsidRPr="0087189D">
        <w:rPr>
          <w:b/>
          <w:bCs/>
          <w:i w:val="0"/>
          <w:iCs w:val="0"/>
          <w:color w:val="auto"/>
        </w:rPr>
        <w:t>. Tendencia del desempeño energético en 2023 para el Sistema TransMiCable</w:t>
      </w:r>
      <w:r w:rsidR="00B92859" w:rsidRPr="0087189D">
        <w:rPr>
          <w:b/>
          <w:bCs/>
          <w:i w:val="0"/>
          <w:iCs w:val="0"/>
          <w:color w:val="auto"/>
        </w:rPr>
        <w:t>.</w:t>
      </w:r>
    </w:p>
    <w:p w14:paraId="7A5D2B82" w14:textId="77777777" w:rsidR="00B92859" w:rsidRPr="0087189D" w:rsidRDefault="00B92859" w:rsidP="00B92859"/>
    <w:p w14:paraId="263A2721" w14:textId="155FB6A6" w:rsidR="008446D4" w:rsidRPr="0087189D" w:rsidRDefault="00D7323B" w:rsidP="00EA6D0B">
      <w:pPr>
        <w:pStyle w:val="Ttulo3"/>
        <w:spacing w:before="240"/>
      </w:pPr>
      <w:bookmarkStart w:id="67" w:name="_Toc147997128"/>
      <w:r w:rsidRPr="0087189D">
        <w:t xml:space="preserve">4.2.3 </w:t>
      </w:r>
      <w:r w:rsidR="008446D4" w:rsidRPr="0087189D">
        <w:t xml:space="preserve">Indicador de Desempeño </w:t>
      </w:r>
      <w:r w:rsidR="00FB4180" w:rsidRPr="0087189D">
        <w:t>Base 100</w:t>
      </w:r>
      <w:r w:rsidR="008446D4" w:rsidRPr="0087189D">
        <w:t xml:space="preserve"> de energía eléctrica</w:t>
      </w:r>
      <w:bookmarkEnd w:id="67"/>
    </w:p>
    <w:p w14:paraId="4E67B18B" w14:textId="7EAE3330" w:rsidR="00C9249D" w:rsidRPr="0087189D" w:rsidRDefault="00AB4FB8" w:rsidP="00C9249D">
      <w:r w:rsidRPr="0087189D">
        <w:t>De acuerdo con la ecuación (3</w:t>
      </w:r>
      <w:r w:rsidR="00C9249D" w:rsidRPr="0087189D">
        <w:t xml:space="preserve">), el desempeño energético </w:t>
      </w:r>
      <w:r w:rsidR="0074332E" w:rsidRPr="0087189D">
        <w:t xml:space="preserve">también puede expresarse </w:t>
      </w:r>
      <w:r w:rsidR="00C9249D" w:rsidRPr="0087189D">
        <w:t>como una razón</w:t>
      </w:r>
      <w:r w:rsidR="00413009" w:rsidRPr="0087189D">
        <w:t>, en términos de porcentaje,</w:t>
      </w:r>
      <w:r w:rsidR="00C9249D" w:rsidRPr="0087189D">
        <w:t xml:space="preserve"> entre el consumo base </w:t>
      </w:r>
      <w:r w:rsidR="007F3A27" w:rsidRPr="0087189D">
        <w:t>dado por</w:t>
      </w:r>
      <w:r w:rsidR="00C9249D" w:rsidRPr="0087189D">
        <w:t xml:space="preserve"> la línea </w:t>
      </w:r>
      <w:r w:rsidR="007F3A27" w:rsidRPr="0087189D">
        <w:t xml:space="preserve">de </w:t>
      </w:r>
      <w:r w:rsidR="00C9249D" w:rsidRPr="0087189D">
        <w:t xml:space="preserve">base y el consumo real </w:t>
      </w:r>
      <w:r w:rsidR="00413009" w:rsidRPr="0087189D">
        <w:t xml:space="preserve">de energía eléctrica </w:t>
      </w:r>
      <w:r w:rsidR="00C9249D" w:rsidRPr="0087189D">
        <w:t>facturado</w:t>
      </w:r>
      <w:r w:rsidR="00413009" w:rsidRPr="0087189D">
        <w:t>.</w:t>
      </w:r>
    </w:p>
    <w:p w14:paraId="58450D88" w14:textId="1C576002" w:rsidR="00C9249D" w:rsidRPr="0087189D" w:rsidRDefault="00C9249D" w:rsidP="005572FF">
      <w:pPr>
        <w:rPr>
          <w:lang w:eastAsia="es-ES"/>
        </w:rPr>
      </w:pPr>
      <w:r w:rsidRPr="0087189D">
        <w:rPr>
          <w:lang w:eastAsia="es-ES"/>
        </w:rPr>
        <w:t xml:space="preserve">Cuando este indicador toma valores </w:t>
      </w:r>
      <w:r w:rsidR="00347197" w:rsidRPr="0087189D">
        <w:rPr>
          <w:lang w:eastAsia="es-ES"/>
        </w:rPr>
        <w:t>inferiores a</w:t>
      </w:r>
      <w:r w:rsidRPr="0087189D">
        <w:rPr>
          <w:lang w:eastAsia="es-ES"/>
        </w:rPr>
        <w:t xml:space="preserve"> 100%, indica que se fue menos eficiente con respecto al consumo esperado </w:t>
      </w:r>
      <w:r w:rsidR="00935374" w:rsidRPr="0087189D">
        <w:rPr>
          <w:lang w:eastAsia="es-ES"/>
        </w:rPr>
        <w:t>por</w:t>
      </w:r>
      <w:r w:rsidRPr="0087189D">
        <w:rPr>
          <w:lang w:eastAsia="es-ES"/>
        </w:rPr>
        <w:t xml:space="preserve"> la línea </w:t>
      </w:r>
      <w:r w:rsidR="00935374" w:rsidRPr="0087189D">
        <w:rPr>
          <w:lang w:eastAsia="es-ES"/>
        </w:rPr>
        <w:t xml:space="preserve">de </w:t>
      </w:r>
      <w:r w:rsidRPr="0087189D">
        <w:rPr>
          <w:lang w:eastAsia="es-ES"/>
        </w:rPr>
        <w:t xml:space="preserve">base, por el contrario, cuando toma </w:t>
      </w:r>
      <w:r w:rsidR="00550BB3" w:rsidRPr="0087189D">
        <w:rPr>
          <w:lang w:eastAsia="es-ES"/>
        </w:rPr>
        <w:t>valores superiores</w:t>
      </w:r>
      <w:r w:rsidR="00347197" w:rsidRPr="0087189D">
        <w:rPr>
          <w:lang w:eastAsia="es-ES"/>
        </w:rPr>
        <w:t xml:space="preserve"> a</w:t>
      </w:r>
      <w:r w:rsidRPr="0087189D">
        <w:rPr>
          <w:lang w:eastAsia="es-ES"/>
        </w:rPr>
        <w:t xml:space="preserve"> 100% </w:t>
      </w:r>
      <w:r w:rsidR="00347197" w:rsidRPr="0087189D">
        <w:rPr>
          <w:lang w:eastAsia="es-ES"/>
        </w:rPr>
        <w:t>indica</w:t>
      </w:r>
      <w:r w:rsidRPr="0087189D">
        <w:rPr>
          <w:lang w:eastAsia="es-ES"/>
        </w:rPr>
        <w:t xml:space="preserve"> que se fue más eficiente con respecto al consumo esperado en la línea</w:t>
      </w:r>
      <w:r w:rsidR="00347197" w:rsidRPr="0087189D">
        <w:rPr>
          <w:lang w:eastAsia="es-ES"/>
        </w:rPr>
        <w:t xml:space="preserve"> de</w:t>
      </w:r>
      <w:r w:rsidRPr="0087189D">
        <w:rPr>
          <w:lang w:eastAsia="es-ES"/>
        </w:rPr>
        <w:t xml:space="preserve"> base</w:t>
      </w:r>
      <w:r w:rsidR="00347197" w:rsidRPr="0087189D">
        <w:rPr>
          <w:lang w:eastAsia="es-ES"/>
        </w:rPr>
        <w:t xml:space="preserve">. </w:t>
      </w:r>
      <w:r w:rsidR="00662DB8" w:rsidRPr="0087189D">
        <w:rPr>
          <w:lang w:eastAsia="es-ES"/>
        </w:rPr>
        <w:t xml:space="preserve">El seguimiento al desempeño con el uso de este indicador se puede revisar en la siguiente </w:t>
      </w:r>
      <w:r w:rsidR="00EA11DC" w:rsidRPr="0087189D">
        <w:rPr>
          <w:bCs/>
          <w:lang w:eastAsia="es-ES"/>
        </w:rPr>
        <w:fldChar w:fldCharType="begin"/>
      </w:r>
      <w:r w:rsidR="00EA11DC" w:rsidRPr="0087189D">
        <w:rPr>
          <w:lang w:eastAsia="es-ES"/>
        </w:rPr>
        <w:instrText xml:space="preserve"> REF _Ref146821817 \h </w:instrText>
      </w:r>
      <w:r w:rsidR="00EA11DC" w:rsidRPr="0087189D">
        <w:rPr>
          <w:bCs/>
          <w:lang w:eastAsia="es-ES"/>
        </w:rPr>
        <w:instrText xml:space="preserve"> \* MERGEFORMAT </w:instrText>
      </w:r>
      <w:r w:rsidR="00EA11DC" w:rsidRPr="0087189D">
        <w:rPr>
          <w:bCs/>
          <w:lang w:eastAsia="es-ES"/>
        </w:rPr>
      </w:r>
      <w:r w:rsidR="00EA11DC" w:rsidRPr="0087189D">
        <w:rPr>
          <w:bCs/>
          <w:lang w:eastAsia="es-ES"/>
        </w:rPr>
        <w:fldChar w:fldCharType="separate"/>
      </w:r>
      <w:r w:rsidR="00EA11DC" w:rsidRPr="0087189D">
        <w:rPr>
          <w:bCs/>
          <w:color w:val="auto"/>
        </w:rPr>
        <w:t xml:space="preserve">Figura </w:t>
      </w:r>
      <w:r w:rsidR="00EA11DC" w:rsidRPr="0087189D">
        <w:rPr>
          <w:bCs/>
          <w:noProof/>
          <w:color w:val="auto"/>
        </w:rPr>
        <w:t>11</w:t>
      </w:r>
      <w:r w:rsidR="00EA11DC" w:rsidRPr="0087189D">
        <w:rPr>
          <w:bCs/>
          <w:lang w:eastAsia="es-ES"/>
        </w:rPr>
        <w:fldChar w:fldCharType="end"/>
      </w:r>
      <w:r w:rsidR="001C4CD5" w:rsidRPr="0087189D">
        <w:rPr>
          <w:bCs/>
          <w:lang w:eastAsia="es-ES"/>
        </w:rPr>
        <w:t>.</w:t>
      </w:r>
    </w:p>
    <w:p w14:paraId="4A803115" w14:textId="58A416FD" w:rsidR="00A52B9A" w:rsidRPr="0087189D" w:rsidRDefault="008A142A" w:rsidP="005B4ED8">
      <w:pPr>
        <w:keepNext/>
        <w:spacing w:after="0"/>
        <w:jc w:val="center"/>
      </w:pPr>
      <w:r w:rsidRPr="0087189D">
        <w:rPr>
          <w:noProof/>
          <w:lang w:eastAsia="es-CO"/>
        </w:rPr>
        <w:drawing>
          <wp:inline distT="0" distB="0" distL="0" distR="0" wp14:anchorId="46E3150B" wp14:editId="6013C8DC">
            <wp:extent cx="3830129" cy="1635810"/>
            <wp:effectExtent l="0" t="0" r="0" b="254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69170" cy="1652484"/>
                    </a:xfrm>
                    <a:prstGeom prst="rect">
                      <a:avLst/>
                    </a:prstGeom>
                    <a:noFill/>
                  </pic:spPr>
                </pic:pic>
              </a:graphicData>
            </a:graphic>
          </wp:inline>
        </w:drawing>
      </w:r>
    </w:p>
    <w:p w14:paraId="087A6874" w14:textId="5D5D9F81" w:rsidR="00AB4FB8" w:rsidRPr="0087189D" w:rsidRDefault="00A52B9A" w:rsidP="005B4ED8">
      <w:pPr>
        <w:pStyle w:val="Descripcin"/>
        <w:jc w:val="center"/>
        <w:rPr>
          <w:b/>
          <w:bCs/>
          <w:i w:val="0"/>
          <w:iCs w:val="0"/>
          <w:color w:val="auto"/>
        </w:rPr>
      </w:pPr>
      <w:bookmarkStart w:id="68" w:name="_Ref146821817"/>
      <w:r w:rsidRPr="0087189D">
        <w:rPr>
          <w:b/>
          <w:bCs/>
          <w:i w:val="0"/>
          <w:iCs w:val="0"/>
          <w:color w:val="auto"/>
        </w:rPr>
        <w:t xml:space="preserve">Figura </w:t>
      </w:r>
      <w:r w:rsidRPr="0087189D">
        <w:rPr>
          <w:b/>
          <w:bCs/>
          <w:i w:val="0"/>
          <w:iCs w:val="0"/>
          <w:color w:val="auto"/>
        </w:rPr>
        <w:fldChar w:fldCharType="begin"/>
      </w:r>
      <w:r w:rsidRPr="0087189D">
        <w:rPr>
          <w:b/>
          <w:bCs/>
          <w:i w:val="0"/>
          <w:iCs w:val="0"/>
          <w:color w:val="auto"/>
        </w:rPr>
        <w:instrText xml:space="preserve"> SEQ Figura \* ARABIC </w:instrText>
      </w:r>
      <w:r w:rsidRPr="0087189D">
        <w:rPr>
          <w:b/>
          <w:bCs/>
          <w:i w:val="0"/>
          <w:iCs w:val="0"/>
          <w:color w:val="auto"/>
        </w:rPr>
        <w:fldChar w:fldCharType="separate"/>
      </w:r>
      <w:r w:rsidR="00A6052A" w:rsidRPr="0087189D">
        <w:rPr>
          <w:b/>
          <w:bCs/>
          <w:i w:val="0"/>
          <w:iCs w:val="0"/>
          <w:noProof/>
          <w:color w:val="auto"/>
        </w:rPr>
        <w:t>11</w:t>
      </w:r>
      <w:r w:rsidRPr="0087189D">
        <w:rPr>
          <w:b/>
          <w:bCs/>
          <w:i w:val="0"/>
          <w:iCs w:val="0"/>
          <w:color w:val="auto"/>
        </w:rPr>
        <w:fldChar w:fldCharType="end"/>
      </w:r>
      <w:bookmarkEnd w:id="68"/>
      <w:r w:rsidRPr="0087189D">
        <w:rPr>
          <w:b/>
          <w:bCs/>
          <w:i w:val="0"/>
          <w:iCs w:val="0"/>
          <w:color w:val="auto"/>
        </w:rPr>
        <w:t>. Indicador de desempeño de energía eléctrica Base 100 para TransMiCable</w:t>
      </w:r>
    </w:p>
    <w:p w14:paraId="17A5E661" w14:textId="77777777" w:rsidR="004A022D" w:rsidRDefault="004A022D" w:rsidP="004A022D">
      <w:bookmarkStart w:id="69" w:name="_Toc147997129"/>
    </w:p>
    <w:p w14:paraId="0F2BDC36" w14:textId="77777777" w:rsidR="004A022D" w:rsidRDefault="004A022D" w:rsidP="004A022D"/>
    <w:p w14:paraId="6C170FEB" w14:textId="2BCDF7BD" w:rsidR="008C4E81" w:rsidRPr="0087189D" w:rsidRDefault="00D7323B" w:rsidP="008C4E81">
      <w:pPr>
        <w:pStyle w:val="Ttulo3"/>
      </w:pPr>
      <w:r w:rsidRPr="0087189D">
        <w:lastRenderedPageBreak/>
        <w:t xml:space="preserve">4.2.4. </w:t>
      </w:r>
      <w:r w:rsidR="008C4E81" w:rsidRPr="0087189D">
        <w:t xml:space="preserve">Indicador de </w:t>
      </w:r>
      <w:r w:rsidR="004B5A0A" w:rsidRPr="0087189D">
        <w:t>emisiones de GEI</w:t>
      </w:r>
      <w:r w:rsidR="008C4E81" w:rsidRPr="0087189D">
        <w:t xml:space="preserve"> </w:t>
      </w:r>
      <w:r w:rsidR="00243E72" w:rsidRPr="0087189D">
        <w:t>-</w:t>
      </w:r>
      <w:r w:rsidR="008C4E81" w:rsidRPr="0087189D">
        <w:t xml:space="preserve"> </w:t>
      </w:r>
      <w:r w:rsidR="001C4CD5" w:rsidRPr="0087189D">
        <w:t>E</w:t>
      </w:r>
      <w:r w:rsidR="008C4E81" w:rsidRPr="0087189D">
        <w:t xml:space="preserve">nergía </w:t>
      </w:r>
      <w:r w:rsidR="001C4CD5" w:rsidRPr="0087189D">
        <w:t>E</w:t>
      </w:r>
      <w:r w:rsidR="008C4E81" w:rsidRPr="0087189D">
        <w:t>léctrica [</w:t>
      </w:r>
      <w:r w:rsidR="001F73AF" w:rsidRPr="0087189D">
        <w:t>TonCO</w:t>
      </w:r>
      <w:r w:rsidR="001F73AF" w:rsidRPr="00AE3E18">
        <w:rPr>
          <w:vertAlign w:val="subscript"/>
        </w:rPr>
        <w:t>2</w:t>
      </w:r>
      <w:r w:rsidR="001F73AF" w:rsidRPr="0087189D">
        <w:t>_eq/mes</w:t>
      </w:r>
      <w:r w:rsidR="008C4E81" w:rsidRPr="0087189D">
        <w:t>]</w:t>
      </w:r>
      <w:bookmarkEnd w:id="69"/>
    </w:p>
    <w:p w14:paraId="6A165965" w14:textId="0CCB7948" w:rsidR="00BC2805" w:rsidRDefault="00945310" w:rsidP="00BC2805">
      <w:r w:rsidRPr="0087189D">
        <w:t>Con referencia a</w:t>
      </w:r>
      <w:r w:rsidR="00AB4FB8" w:rsidRPr="0087189D">
        <w:t xml:space="preserve"> la ecuación (4</w:t>
      </w:r>
      <w:r w:rsidR="007E5DFA" w:rsidRPr="0087189D">
        <w:t>), el indicador de emisiones de GEI</w:t>
      </w:r>
      <w:r w:rsidRPr="0087189D">
        <w:t xml:space="preserve"> </w:t>
      </w:r>
      <w:r w:rsidR="00225468" w:rsidRPr="0087189D">
        <w:t>asociado al uso de energía eléctrica</w:t>
      </w:r>
      <w:r w:rsidR="007E5DFA" w:rsidRPr="0087189D">
        <w:t xml:space="preserve"> se obtiene </w:t>
      </w:r>
      <w:r w:rsidR="00225468" w:rsidRPr="0087189D">
        <w:t xml:space="preserve">del producto entre </w:t>
      </w:r>
      <w:r w:rsidR="007E5DFA" w:rsidRPr="0087189D">
        <w:t xml:space="preserve">el desempeño energético </w:t>
      </w:r>
      <w:r w:rsidR="00225468" w:rsidRPr="0087189D">
        <w:t xml:space="preserve">y </w:t>
      </w:r>
      <w:r w:rsidR="007E5DFA" w:rsidRPr="0087189D">
        <w:t>el factor de emisiones de energía eléctrica</w:t>
      </w:r>
      <w:r w:rsidR="004E4185" w:rsidRPr="0087189D">
        <w:t xml:space="preserve"> vigente de la fuente de generación de la red</w:t>
      </w:r>
      <w:r w:rsidR="007E5DFA" w:rsidRPr="0087189D">
        <w:t xml:space="preserve">. </w:t>
      </w:r>
      <w:r w:rsidR="00BC2805">
        <w:t xml:space="preserve">El factor de emisión que se utiliza es el correspondiente al "primer período de proyectos diferentes a eólicos y solares" propuesto por XM S.A.S. E.S.P. Este factor se encuentra disponible para consulta en el siguiente enlace: </w:t>
      </w:r>
      <w:hyperlink r:id="rId25" w:history="1">
        <w:r w:rsidR="00BC2805" w:rsidRPr="00FC057E">
          <w:rPr>
            <w:rStyle w:val="Hipervnculo"/>
          </w:rPr>
          <w:t>https://sinergox.xm.com.co/oferta/_layouts/15/WopiFrame.aspx?sourcedoc=%7B43983ADE-9E9C-47EE-B173-B68B2EBC90FD%7D&amp;file=SoporteCalculoFE_2022_LambdaCorregido.xlsx&amp;action=default</w:t>
        </w:r>
      </w:hyperlink>
      <w:r w:rsidR="00BC2805">
        <w:t xml:space="preserve"> </w:t>
      </w:r>
    </w:p>
    <w:p w14:paraId="2B50C99C" w14:textId="02B6E687" w:rsidR="004A022D" w:rsidRDefault="00BC2805" w:rsidP="007E5DFA">
      <w:r>
        <w:t>Además, se opta por este factor de emisión porque se busca reportar los beneficios en reducción de GEI para cumplir con las metas de las Contribuciones Determinadas a Nivel Nacional (NDC, por sus siglas en inglés) del país.</w:t>
      </w:r>
    </w:p>
    <w:p w14:paraId="071D2A80" w14:textId="00E34EC0" w:rsidR="007E5DFA" w:rsidRPr="0087189D" w:rsidRDefault="00521728" w:rsidP="007E5DFA">
      <w:r w:rsidRPr="0087189D">
        <w:t xml:space="preserve">Calculando este indicador para las operaciones </w:t>
      </w:r>
      <w:r w:rsidR="008624A4" w:rsidRPr="0087189D">
        <w:t>generales del Sistema TransMiCable</w:t>
      </w:r>
      <w:r w:rsidRPr="0087189D">
        <w:t>,</w:t>
      </w:r>
      <w:r w:rsidR="007E5DFA" w:rsidRPr="0087189D">
        <w:t xml:space="preserve"> se observa la tendencia de emisiones de CO</w:t>
      </w:r>
      <w:r w:rsidR="007E5DFA" w:rsidRPr="0087189D">
        <w:rPr>
          <w:vertAlign w:val="subscript"/>
        </w:rPr>
        <w:t>2</w:t>
      </w:r>
      <w:r w:rsidR="007E5DFA" w:rsidRPr="0087189D">
        <w:t xml:space="preserve"> equivalente </w:t>
      </w:r>
      <w:r w:rsidR="00F33194" w:rsidRPr="0087189D">
        <w:t>ilustrada en</w:t>
      </w:r>
      <w:r w:rsidR="007E5DFA" w:rsidRPr="0087189D">
        <w:t xml:space="preserve"> la </w:t>
      </w:r>
      <w:r w:rsidR="00EA11DC" w:rsidRPr="0087189D">
        <w:rPr>
          <w:bCs/>
        </w:rPr>
        <w:fldChar w:fldCharType="begin"/>
      </w:r>
      <w:r w:rsidR="00EA11DC" w:rsidRPr="0087189D">
        <w:rPr>
          <w:bCs/>
        </w:rPr>
        <w:instrText xml:space="preserve"> REF _Ref146821795 \h  \* MERGEFORMAT </w:instrText>
      </w:r>
      <w:r w:rsidR="00EA11DC" w:rsidRPr="0087189D">
        <w:rPr>
          <w:bCs/>
        </w:rPr>
      </w:r>
      <w:r w:rsidR="00EA11DC" w:rsidRPr="0087189D">
        <w:rPr>
          <w:bCs/>
        </w:rPr>
        <w:fldChar w:fldCharType="separate"/>
      </w:r>
      <w:r w:rsidR="00EA11DC" w:rsidRPr="0087189D">
        <w:rPr>
          <w:bCs/>
          <w:color w:val="auto"/>
        </w:rPr>
        <w:t xml:space="preserve">Figura </w:t>
      </w:r>
      <w:r w:rsidR="00EA11DC" w:rsidRPr="0087189D">
        <w:rPr>
          <w:bCs/>
          <w:noProof/>
          <w:color w:val="auto"/>
        </w:rPr>
        <w:t>12</w:t>
      </w:r>
      <w:r w:rsidR="00EA11DC" w:rsidRPr="0087189D">
        <w:rPr>
          <w:bCs/>
        </w:rPr>
        <w:fldChar w:fldCharType="end"/>
      </w:r>
      <w:r w:rsidR="007E5DFA" w:rsidRPr="0087189D">
        <w:t>.</w:t>
      </w:r>
    </w:p>
    <w:p w14:paraId="5F51DD2B" w14:textId="08508231" w:rsidR="00EA11DC" w:rsidRPr="0087189D" w:rsidRDefault="00AB4FB8" w:rsidP="005B4ED8">
      <w:pPr>
        <w:keepNext/>
        <w:spacing w:after="0"/>
        <w:jc w:val="center"/>
      </w:pPr>
      <w:r w:rsidRPr="0087189D">
        <w:rPr>
          <w:noProof/>
          <w:lang w:eastAsia="es-CO"/>
        </w:rPr>
        <w:drawing>
          <wp:inline distT="0" distB="0" distL="0" distR="0" wp14:anchorId="05670805" wp14:editId="351C2C9D">
            <wp:extent cx="3598342" cy="1737485"/>
            <wp:effectExtent l="0" t="0" r="0" b="254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pic:cNvPicPr>
                      <a:picLocks noChangeAspect="1" noChangeArrowheads="1"/>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bwMode="auto">
                    <a:xfrm>
                      <a:off x="0" y="0"/>
                      <a:ext cx="3598342" cy="1737485"/>
                    </a:xfrm>
                    <a:prstGeom prst="rect">
                      <a:avLst/>
                    </a:prstGeom>
                  </pic:spPr>
                </pic:pic>
              </a:graphicData>
            </a:graphic>
          </wp:inline>
        </w:drawing>
      </w:r>
    </w:p>
    <w:p w14:paraId="4D8B836A" w14:textId="388EBE3E" w:rsidR="00EE6C65" w:rsidRPr="0087189D" w:rsidRDefault="00EA11DC" w:rsidP="005B4ED8">
      <w:pPr>
        <w:pStyle w:val="Descripcin"/>
        <w:jc w:val="center"/>
        <w:rPr>
          <w:b/>
          <w:bCs/>
          <w:i w:val="0"/>
          <w:iCs w:val="0"/>
          <w:color w:val="auto"/>
        </w:rPr>
      </w:pPr>
      <w:bookmarkStart w:id="70" w:name="_Ref146821795"/>
      <w:r w:rsidRPr="0087189D">
        <w:rPr>
          <w:b/>
          <w:bCs/>
          <w:i w:val="0"/>
          <w:iCs w:val="0"/>
          <w:color w:val="auto"/>
        </w:rPr>
        <w:t xml:space="preserve">Figura </w:t>
      </w:r>
      <w:r w:rsidRPr="0087189D">
        <w:rPr>
          <w:b/>
          <w:bCs/>
          <w:i w:val="0"/>
          <w:iCs w:val="0"/>
          <w:color w:val="auto"/>
        </w:rPr>
        <w:fldChar w:fldCharType="begin"/>
      </w:r>
      <w:r w:rsidRPr="0087189D">
        <w:rPr>
          <w:b/>
          <w:bCs/>
          <w:i w:val="0"/>
          <w:iCs w:val="0"/>
          <w:color w:val="auto"/>
        </w:rPr>
        <w:instrText xml:space="preserve"> SEQ Figura \* ARABIC </w:instrText>
      </w:r>
      <w:r w:rsidRPr="0087189D">
        <w:rPr>
          <w:b/>
          <w:bCs/>
          <w:i w:val="0"/>
          <w:iCs w:val="0"/>
          <w:color w:val="auto"/>
        </w:rPr>
        <w:fldChar w:fldCharType="separate"/>
      </w:r>
      <w:r w:rsidR="00A6052A" w:rsidRPr="0087189D">
        <w:rPr>
          <w:b/>
          <w:bCs/>
          <w:i w:val="0"/>
          <w:iCs w:val="0"/>
          <w:noProof/>
          <w:color w:val="auto"/>
        </w:rPr>
        <w:t>12</w:t>
      </w:r>
      <w:r w:rsidRPr="0087189D">
        <w:rPr>
          <w:b/>
          <w:bCs/>
          <w:i w:val="0"/>
          <w:iCs w:val="0"/>
          <w:color w:val="auto"/>
        </w:rPr>
        <w:fldChar w:fldCharType="end"/>
      </w:r>
      <w:bookmarkEnd w:id="70"/>
      <w:r w:rsidRPr="0087189D">
        <w:rPr>
          <w:b/>
          <w:bCs/>
          <w:i w:val="0"/>
          <w:iCs w:val="0"/>
          <w:color w:val="auto"/>
        </w:rPr>
        <w:t>. Tendencia de indicador de emisiones GEI para uso de energía eléctrica en TransMiCable</w:t>
      </w:r>
    </w:p>
    <w:p w14:paraId="78B84D13" w14:textId="77777777" w:rsidR="004A022D" w:rsidRDefault="004A022D" w:rsidP="004A022D">
      <w:bookmarkStart w:id="71" w:name="_Toc147997130"/>
    </w:p>
    <w:p w14:paraId="799123D0" w14:textId="20ABC52F" w:rsidR="00AB4FB8" w:rsidRPr="0087189D" w:rsidRDefault="00AB4FB8" w:rsidP="00AB4FB8">
      <w:pPr>
        <w:pStyle w:val="Ttulo3"/>
      </w:pPr>
      <w:r w:rsidRPr="0087189D">
        <w:t xml:space="preserve">4.3 Línea de base y línea </w:t>
      </w:r>
      <w:r w:rsidR="007C467C" w:rsidRPr="0087189D">
        <w:t xml:space="preserve">de meta </w:t>
      </w:r>
      <w:r w:rsidRPr="0087189D">
        <w:t>del consumo de agua</w:t>
      </w:r>
      <w:bookmarkEnd w:id="71"/>
    </w:p>
    <w:p w14:paraId="49478860" w14:textId="7B34BFCA" w:rsidR="007C467C" w:rsidRPr="0087189D" w:rsidRDefault="007C467C" w:rsidP="00A6052A">
      <w:pPr>
        <w:pStyle w:val="Descripcin"/>
        <w:keepNext/>
        <w:spacing w:after="0"/>
        <w:rPr>
          <w:i w:val="0"/>
          <w:iCs w:val="0"/>
          <w:color w:val="000000"/>
          <w:sz w:val="20"/>
          <w:szCs w:val="20"/>
        </w:rPr>
      </w:pPr>
      <w:r w:rsidRPr="0087189D">
        <w:rPr>
          <w:i w:val="0"/>
          <w:iCs w:val="0"/>
          <w:color w:val="000000"/>
          <w:sz w:val="20"/>
          <w:szCs w:val="20"/>
        </w:rPr>
        <w:t xml:space="preserve">En lo que respecta al consumo del agua, este recurso no mostró correlación con los usuarios del sistema. Esto se debe a que los baños, áreas comunes y zonas de lavado no están a disposición de estos usuarios, sino que están destinados </w:t>
      </w:r>
      <w:r w:rsidR="00A6052A" w:rsidRPr="0087189D">
        <w:rPr>
          <w:i w:val="0"/>
          <w:iCs w:val="0"/>
          <w:color w:val="000000"/>
          <w:sz w:val="20"/>
          <w:szCs w:val="20"/>
        </w:rPr>
        <w:t>exclusivamente para uso interno. P</w:t>
      </w:r>
      <w:r w:rsidRPr="0087189D">
        <w:rPr>
          <w:i w:val="0"/>
          <w:iCs w:val="0"/>
          <w:color w:val="000000"/>
          <w:sz w:val="20"/>
          <w:szCs w:val="20"/>
        </w:rPr>
        <w:t xml:space="preserve">or lo que se desarrolló una metodología diferente para establecer la línea de base y la línea de meta de este recurso, lo que se propone es comparar cada mes con el mes correspondiente del periodo base que en este caso es el año 2022, y para establecer la línea de meta, se calcula el promedio de los valores que se sitúen por debajo del promedio del período base. La diferencia entre estos dos </w:t>
      </w:r>
      <w:r w:rsidRPr="0087189D">
        <w:rPr>
          <w:i w:val="0"/>
          <w:iCs w:val="0"/>
          <w:color w:val="000000"/>
          <w:sz w:val="20"/>
          <w:szCs w:val="20"/>
        </w:rPr>
        <w:lastRenderedPageBreak/>
        <w:t>promedios se considera el potencial de ahorro estimado.</w:t>
      </w:r>
      <w:r w:rsidR="00A6052A" w:rsidRPr="0087189D">
        <w:rPr>
          <w:i w:val="0"/>
          <w:iCs w:val="0"/>
          <w:color w:val="000000"/>
          <w:sz w:val="20"/>
          <w:szCs w:val="20"/>
        </w:rPr>
        <w:t xml:space="preserve"> </w:t>
      </w:r>
      <w:r w:rsidR="001176BF" w:rsidRPr="0087189D">
        <w:rPr>
          <w:i w:val="0"/>
          <w:iCs w:val="0"/>
          <w:color w:val="000000"/>
          <w:sz w:val="20"/>
          <w:szCs w:val="20"/>
        </w:rPr>
        <w:t>E</w:t>
      </w:r>
      <w:r w:rsidR="00A6052A" w:rsidRPr="0087189D">
        <w:rPr>
          <w:i w:val="0"/>
          <w:iCs w:val="0"/>
          <w:color w:val="000000"/>
          <w:sz w:val="20"/>
          <w:szCs w:val="20"/>
        </w:rPr>
        <w:t>n la figura 13, se presenta la línea de base y la línea de meta para este recurso.</w:t>
      </w:r>
    </w:p>
    <w:p w14:paraId="21FAAAA1" w14:textId="77777777" w:rsidR="00AB4FB8" w:rsidRPr="0087189D" w:rsidRDefault="00AB4FB8" w:rsidP="00AB4FB8">
      <w:pPr>
        <w:pStyle w:val="Descripcin"/>
        <w:keepNext/>
        <w:spacing w:after="0"/>
        <w:rPr>
          <w:i w:val="0"/>
          <w:iCs w:val="0"/>
          <w:color w:val="000000"/>
        </w:rPr>
      </w:pPr>
    </w:p>
    <w:p w14:paraId="57B458DD" w14:textId="54AD1CF4" w:rsidR="00A6052A" w:rsidRPr="0087189D" w:rsidRDefault="00A6052A" w:rsidP="005B4ED8">
      <w:pPr>
        <w:keepNext/>
        <w:spacing w:after="0"/>
        <w:jc w:val="center"/>
      </w:pPr>
      <w:r w:rsidRPr="0087189D">
        <w:rPr>
          <w:noProof/>
          <w:lang w:eastAsia="es-CO"/>
        </w:rPr>
        <w:drawing>
          <wp:inline distT="0" distB="0" distL="0" distR="0" wp14:anchorId="72B03BAD" wp14:editId="3595D8A7">
            <wp:extent cx="4062987" cy="221932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84487" cy="2231069"/>
                    </a:xfrm>
                    <a:prstGeom prst="rect">
                      <a:avLst/>
                    </a:prstGeom>
                    <a:noFill/>
                  </pic:spPr>
                </pic:pic>
              </a:graphicData>
            </a:graphic>
          </wp:inline>
        </w:drawing>
      </w:r>
    </w:p>
    <w:p w14:paraId="790802AD" w14:textId="5DA65B8A" w:rsidR="00C916D4" w:rsidRPr="0087189D" w:rsidRDefault="00A6052A" w:rsidP="005B4ED8">
      <w:pPr>
        <w:pStyle w:val="Descripcin"/>
        <w:spacing w:after="0"/>
        <w:jc w:val="center"/>
        <w:rPr>
          <w:b/>
          <w:bCs/>
          <w:i w:val="0"/>
          <w:iCs w:val="0"/>
          <w:color w:val="auto"/>
        </w:rPr>
      </w:pPr>
      <w:r w:rsidRPr="0087189D">
        <w:rPr>
          <w:b/>
          <w:i w:val="0"/>
          <w:color w:val="auto"/>
        </w:rPr>
        <w:t xml:space="preserve">Figura </w:t>
      </w:r>
      <w:r w:rsidRPr="0087189D">
        <w:rPr>
          <w:b/>
          <w:i w:val="0"/>
          <w:color w:val="auto"/>
        </w:rPr>
        <w:fldChar w:fldCharType="begin"/>
      </w:r>
      <w:r w:rsidRPr="0087189D">
        <w:rPr>
          <w:b/>
          <w:i w:val="0"/>
          <w:color w:val="auto"/>
        </w:rPr>
        <w:instrText xml:space="preserve"> SEQ Figura \* ARABIC </w:instrText>
      </w:r>
      <w:r w:rsidRPr="0087189D">
        <w:rPr>
          <w:b/>
          <w:i w:val="0"/>
          <w:color w:val="auto"/>
        </w:rPr>
        <w:fldChar w:fldCharType="separate"/>
      </w:r>
      <w:r w:rsidRPr="0087189D">
        <w:rPr>
          <w:b/>
          <w:i w:val="0"/>
          <w:noProof/>
          <w:color w:val="auto"/>
        </w:rPr>
        <w:t>13</w:t>
      </w:r>
      <w:r w:rsidRPr="0087189D">
        <w:rPr>
          <w:b/>
          <w:i w:val="0"/>
          <w:color w:val="auto"/>
        </w:rPr>
        <w:fldChar w:fldCharType="end"/>
      </w:r>
      <w:r w:rsidRPr="0087189D">
        <w:rPr>
          <w:b/>
          <w:i w:val="0"/>
          <w:color w:val="auto"/>
        </w:rPr>
        <w:t xml:space="preserve">. </w:t>
      </w:r>
      <w:r w:rsidRPr="0087189D">
        <w:rPr>
          <w:b/>
          <w:bCs/>
          <w:i w:val="0"/>
          <w:iCs w:val="0"/>
          <w:color w:val="auto"/>
        </w:rPr>
        <w:t xml:space="preserve">Línea de base y línea de meta del agua para </w:t>
      </w:r>
      <w:r w:rsidR="0087189D" w:rsidRPr="0087189D">
        <w:rPr>
          <w:b/>
          <w:bCs/>
          <w:i w:val="0"/>
          <w:iCs w:val="0"/>
          <w:color w:val="auto"/>
        </w:rPr>
        <w:t>TransMiCable</w:t>
      </w:r>
      <w:r w:rsidRPr="0087189D">
        <w:rPr>
          <w:b/>
          <w:bCs/>
          <w:i w:val="0"/>
          <w:iCs w:val="0"/>
          <w:color w:val="auto"/>
        </w:rPr>
        <w:t>.</w:t>
      </w:r>
    </w:p>
    <w:p w14:paraId="14471716" w14:textId="77777777" w:rsidR="001176BF" w:rsidRPr="0087189D" w:rsidRDefault="001176BF" w:rsidP="001176BF">
      <w:pPr>
        <w:spacing w:after="0"/>
      </w:pPr>
    </w:p>
    <w:p w14:paraId="7CEFDCD4" w14:textId="2F3B42DA" w:rsidR="00C916D4" w:rsidRPr="0087189D" w:rsidRDefault="00C916D4" w:rsidP="00C916D4">
      <w:pPr>
        <w:ind w:right="-23"/>
      </w:pPr>
      <w:r w:rsidRPr="0087189D">
        <w:t>La comparación del consumo de agua promedio base y el consumo de agua promedio meta permite calcular el potencial de ahorro de consumo alcanzable por acciones operacionales y de mantenimiento.</w:t>
      </w:r>
    </w:p>
    <w:p w14:paraId="18F7BB43" w14:textId="5B3DB582" w:rsidR="00C916D4" w:rsidRPr="0087189D" w:rsidRDefault="00C916D4" w:rsidP="001176BF">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Agua base-Agua meta</m:t>
              </m:r>
            </m:e>
          </m:d>
        </m:oMath>
      </m:oMathPara>
    </w:p>
    <w:p w14:paraId="72D7B1C2" w14:textId="73646D02" w:rsidR="00C916D4" w:rsidRPr="0087189D" w:rsidRDefault="00C916D4" w:rsidP="001176BF">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1.232-890</m:t>
              </m:r>
            </m:e>
          </m:d>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mes</m:t>
                  </m:r>
                </m:den>
              </m:f>
            </m:e>
          </m:d>
        </m:oMath>
      </m:oMathPara>
    </w:p>
    <w:p w14:paraId="57CB5710" w14:textId="0B8F7614" w:rsidR="00C916D4" w:rsidRPr="0087189D" w:rsidRDefault="00C916D4" w:rsidP="001176BF">
      <w:pPr>
        <w:spacing w:after="0"/>
        <w:ind w:right="-590"/>
      </w:pPr>
      <m:oMathPara>
        <m:oMath>
          <m:r>
            <w:rPr>
              <w:rFonts w:ascii="Cambria Math" w:hAnsi="Cambria Math"/>
            </w:rPr>
            <m:t xml:space="preserve">Potencial de ahorro=343 </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mes</m:t>
                  </m:r>
                </m:den>
              </m:f>
            </m:e>
          </m:d>
        </m:oMath>
      </m:oMathPara>
    </w:p>
    <w:p w14:paraId="3B78E56C" w14:textId="77777777" w:rsidR="003050A7" w:rsidRDefault="003050A7" w:rsidP="001176BF">
      <w:pPr>
        <w:spacing w:after="0"/>
      </w:pPr>
    </w:p>
    <w:p w14:paraId="2ED7D6C2" w14:textId="7D0B96AE" w:rsidR="00C916D4" w:rsidRDefault="00C916D4" w:rsidP="001176BF">
      <w:pPr>
        <w:spacing w:after="0"/>
        <w:rPr>
          <w:bCs/>
        </w:rPr>
      </w:pPr>
      <w:r w:rsidRPr="0087189D">
        <w:t>El potencial de ahorro por acciones de operación y mantenimiento por control operacional se calcula en 343 m</w:t>
      </w:r>
      <w:r w:rsidRPr="0087189D">
        <w:rPr>
          <w:vertAlign w:val="superscript"/>
        </w:rPr>
        <w:t>3</w:t>
      </w:r>
      <w:r w:rsidRPr="0087189D">
        <w:t xml:space="preserve">/mes, que representa el </w:t>
      </w:r>
      <w:r w:rsidRPr="0087189D">
        <w:rPr>
          <w:b/>
        </w:rPr>
        <w:t xml:space="preserve">27,8% </w:t>
      </w:r>
      <w:r w:rsidRPr="0087189D">
        <w:rPr>
          <w:bCs/>
        </w:rPr>
        <w:t xml:space="preserve">respecto al consumo promedio de agua en el periodo base, lo que se traduce en beneficios económicos estimados de </w:t>
      </w:r>
      <w:r w:rsidR="003050A7">
        <w:rPr>
          <w:bCs/>
        </w:rPr>
        <w:t xml:space="preserve">$ </w:t>
      </w:r>
      <w:r w:rsidRPr="0087189D">
        <w:rPr>
          <w:bCs/>
        </w:rPr>
        <w:t>3.324.903 COP/mes.</w:t>
      </w:r>
    </w:p>
    <w:p w14:paraId="5206B55F" w14:textId="77777777" w:rsidR="003050A7" w:rsidRPr="0087189D" w:rsidRDefault="003050A7" w:rsidP="003050A7"/>
    <w:p w14:paraId="18E15D6D" w14:textId="7A1A75C3" w:rsidR="000E6802" w:rsidRPr="0087189D" w:rsidRDefault="000E6802" w:rsidP="000E6802">
      <w:pPr>
        <w:pStyle w:val="Ttulo3"/>
      </w:pPr>
      <w:bookmarkStart w:id="72" w:name="_Toc147997131"/>
      <w:r w:rsidRPr="0087189D">
        <w:t>4.</w:t>
      </w:r>
      <w:r w:rsidR="00047123" w:rsidRPr="0087189D">
        <w:t>4</w:t>
      </w:r>
      <w:r w:rsidRPr="0087189D">
        <w:t xml:space="preserve"> Indicadores de desempeño – Agua</w:t>
      </w:r>
      <w:bookmarkEnd w:id="72"/>
    </w:p>
    <w:p w14:paraId="39337EF8" w14:textId="71688EF6" w:rsidR="002034AB" w:rsidRPr="0087189D" w:rsidRDefault="00931BEF" w:rsidP="002034AB">
      <w:r w:rsidRPr="0087189D">
        <w:t>P</w:t>
      </w:r>
      <w:r w:rsidR="002034AB" w:rsidRPr="0087189D">
        <w:t>ara e</w:t>
      </w:r>
      <w:r w:rsidRPr="0087189D">
        <w:t>sta edificación de servicios de transporte</w:t>
      </w:r>
      <w:r w:rsidR="002034AB" w:rsidRPr="0087189D">
        <w:t xml:space="preserve"> se propone </w:t>
      </w:r>
      <w:r w:rsidR="00652554" w:rsidRPr="0087189D">
        <w:t>el</w:t>
      </w:r>
      <w:r w:rsidR="002034AB" w:rsidRPr="0087189D">
        <w:t xml:space="preserve"> siguiente</w:t>
      </w:r>
      <w:r w:rsidR="00652554" w:rsidRPr="0087189D">
        <w:t xml:space="preserve"> </w:t>
      </w:r>
      <w:r w:rsidR="002034AB" w:rsidRPr="0087189D">
        <w:t>indicador de desempeño</w:t>
      </w:r>
      <w:r w:rsidRPr="0087189D">
        <w:t xml:space="preserve"> para el seguimiento al consumo de agua:</w:t>
      </w:r>
    </w:p>
    <w:tbl>
      <w:tblPr>
        <w:tblStyle w:val="Tablaconcuadrcula"/>
        <w:tblW w:w="63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1"/>
        <w:gridCol w:w="3694"/>
        <w:gridCol w:w="568"/>
      </w:tblGrid>
      <w:tr w:rsidR="002034AB" w:rsidRPr="0087189D" w14:paraId="781D23A9" w14:textId="77777777" w:rsidTr="00D84D7F">
        <w:trPr>
          <w:trHeight w:val="510"/>
        </w:trPr>
        <w:tc>
          <w:tcPr>
            <w:tcW w:w="2131" w:type="dxa"/>
            <w:vAlign w:val="center"/>
          </w:tcPr>
          <w:p w14:paraId="079ACF42" w14:textId="38013EC9" w:rsidR="002034AB" w:rsidRPr="0087189D" w:rsidRDefault="002034AB" w:rsidP="00D84D7F">
            <w:pPr>
              <w:spacing w:after="0"/>
              <w:jc w:val="left"/>
              <w:rPr>
                <w:szCs w:val="22"/>
              </w:rPr>
            </w:pPr>
            <w:r w:rsidRPr="0087189D">
              <w:rPr>
                <w:szCs w:val="22"/>
              </w:rPr>
              <w:t>Indicador de consumo [</w:t>
            </w:r>
            <w:r w:rsidR="00165314" w:rsidRPr="0087189D">
              <w:rPr>
                <w:szCs w:val="22"/>
              </w:rPr>
              <w:t>m³</w:t>
            </w:r>
            <w:r w:rsidR="007A4D1B" w:rsidRPr="0087189D">
              <w:rPr>
                <w:szCs w:val="22"/>
              </w:rPr>
              <w:t>/persona/</w:t>
            </w:r>
            <w:r w:rsidR="00165314" w:rsidRPr="0087189D">
              <w:rPr>
                <w:szCs w:val="22"/>
              </w:rPr>
              <w:t>mes</w:t>
            </w:r>
            <w:r w:rsidR="007A4D1B" w:rsidRPr="0087189D">
              <w:rPr>
                <w:szCs w:val="22"/>
              </w:rPr>
              <w:t>]</w:t>
            </w:r>
          </w:p>
        </w:tc>
        <w:tc>
          <w:tcPr>
            <w:tcW w:w="3694" w:type="dxa"/>
          </w:tcPr>
          <w:p w14:paraId="590DBE50" w14:textId="69DF9DF6" w:rsidR="002034AB" w:rsidRPr="0087189D" w:rsidRDefault="002034AB" w:rsidP="00D84D7F">
            <w:pPr>
              <w:spacing w:after="0"/>
              <w:rPr>
                <w:szCs w:val="22"/>
              </w:rPr>
            </w:pPr>
            <m:oMathPara>
              <m:oMath>
                <m:r>
                  <w:rPr>
                    <w:rFonts w:ascii="Cambria Math" w:hAnsi="Cambria Math"/>
                    <w:szCs w:val="22"/>
                  </w:rPr>
                  <m:t>I</m:t>
                </m:r>
                <m:sSub>
                  <m:sSubPr>
                    <m:ctrlPr>
                      <w:rPr>
                        <w:rFonts w:ascii="Cambria Math" w:hAnsi="Cambria Math"/>
                        <w:i/>
                        <w:szCs w:val="22"/>
                      </w:rPr>
                    </m:ctrlPr>
                  </m:sSubPr>
                  <m:e>
                    <m:r>
                      <w:rPr>
                        <w:rFonts w:ascii="Cambria Math" w:hAnsi="Cambria Math"/>
                        <w:szCs w:val="22"/>
                      </w:rPr>
                      <m:t>C</m:t>
                    </m:r>
                  </m:e>
                  <m:sub>
                    <m:r>
                      <w:rPr>
                        <w:rFonts w:ascii="Cambria Math" w:hAnsi="Cambria Math"/>
                        <w:szCs w:val="22"/>
                      </w:rPr>
                      <m:t>Agua</m:t>
                    </m:r>
                  </m:sub>
                </m:sSub>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Agua</m:t>
                        </m:r>
                      </m:e>
                      <m:sub>
                        <m:r>
                          <w:rPr>
                            <w:rFonts w:ascii="Cambria Math" w:hAnsi="Cambria Math"/>
                            <w:szCs w:val="22"/>
                          </w:rPr>
                          <m:t>mes</m:t>
                        </m:r>
                      </m:sub>
                    </m:sSub>
                    <m:d>
                      <m:dPr>
                        <m:begChr m:val="["/>
                        <m:endChr m:val="]"/>
                        <m:ctrlPr>
                          <w:rPr>
                            <w:rFonts w:ascii="Cambria Math" w:hAnsi="Cambria Math"/>
                            <w:i/>
                            <w:szCs w:val="22"/>
                          </w:rPr>
                        </m:ctrlPr>
                      </m:dPr>
                      <m:e>
                        <m:f>
                          <m:fPr>
                            <m:ctrlPr>
                              <w:rPr>
                                <w:rFonts w:ascii="Cambria Math" w:hAnsi="Cambria Math"/>
                                <w:i/>
                                <w:szCs w:val="22"/>
                              </w:rPr>
                            </m:ctrlPr>
                          </m:fPr>
                          <m:num>
                            <m:sSup>
                              <m:sSupPr>
                                <m:ctrlPr>
                                  <w:rPr>
                                    <w:rFonts w:ascii="Cambria Math" w:hAnsi="Cambria Math"/>
                                    <w:i/>
                                    <w:szCs w:val="22"/>
                                  </w:rPr>
                                </m:ctrlPr>
                              </m:sSupPr>
                              <m:e>
                                <m:r>
                                  <w:rPr>
                                    <w:rFonts w:ascii="Cambria Math" w:hAnsi="Cambria Math"/>
                                    <w:szCs w:val="22"/>
                                  </w:rPr>
                                  <m:t>m</m:t>
                                </m:r>
                              </m:e>
                              <m:sup>
                                <m:r>
                                  <w:rPr>
                                    <w:rFonts w:ascii="Cambria Math" w:hAnsi="Cambria Math"/>
                                    <w:szCs w:val="22"/>
                                  </w:rPr>
                                  <m:t>3</m:t>
                                </m:r>
                              </m:sup>
                            </m:sSup>
                          </m:num>
                          <m:den>
                            <m:r>
                              <w:rPr>
                                <w:rFonts w:ascii="Cambria Math" w:hAnsi="Cambria Math"/>
                                <w:szCs w:val="22"/>
                              </w:rPr>
                              <m:t>mes</m:t>
                            </m:r>
                          </m:den>
                        </m:f>
                      </m:e>
                    </m:d>
                  </m:num>
                  <m:den>
                    <m:r>
                      <w:rPr>
                        <w:rFonts w:ascii="Cambria Math" w:hAnsi="Cambria Math"/>
                        <w:szCs w:val="22"/>
                      </w:rPr>
                      <m:t>Usuarios [personas]</m:t>
                    </m:r>
                  </m:den>
                </m:f>
              </m:oMath>
            </m:oMathPara>
          </w:p>
        </w:tc>
        <w:tc>
          <w:tcPr>
            <w:tcW w:w="568" w:type="dxa"/>
            <w:vAlign w:val="center"/>
          </w:tcPr>
          <w:p w14:paraId="7F4AEAC2" w14:textId="6E783B88" w:rsidR="002034AB" w:rsidRPr="0087189D" w:rsidRDefault="002034AB" w:rsidP="00D84D7F">
            <w:pPr>
              <w:spacing w:after="0"/>
              <w:rPr>
                <w:szCs w:val="22"/>
              </w:rPr>
            </w:pPr>
            <w:r w:rsidRPr="0087189D">
              <w:rPr>
                <w:szCs w:val="22"/>
              </w:rPr>
              <w:t>(</w:t>
            </w:r>
            <w:r w:rsidR="00047123" w:rsidRPr="0087189D">
              <w:rPr>
                <w:szCs w:val="22"/>
              </w:rPr>
              <w:t>5</w:t>
            </w:r>
            <w:r w:rsidRPr="0087189D">
              <w:rPr>
                <w:szCs w:val="22"/>
              </w:rPr>
              <w:t>)</w:t>
            </w:r>
          </w:p>
        </w:tc>
      </w:tr>
    </w:tbl>
    <w:p w14:paraId="5FAC1CDC" w14:textId="77777777" w:rsidR="00BC3544" w:rsidRPr="0087189D" w:rsidRDefault="00BC3544" w:rsidP="00BC3544">
      <w:pPr>
        <w:spacing w:after="0"/>
      </w:pPr>
      <w:bookmarkStart w:id="73" w:name="_Ref146697863"/>
    </w:p>
    <w:p w14:paraId="39BFB6DD" w14:textId="56D0B6A8" w:rsidR="00800853" w:rsidRPr="0087189D" w:rsidRDefault="00C42A6F" w:rsidP="00047123">
      <w:r w:rsidRPr="0087189D">
        <w:t xml:space="preserve">Dado que el uso de agua de la edificación </w:t>
      </w:r>
      <w:r w:rsidR="000631E8" w:rsidRPr="0087189D">
        <w:t xml:space="preserve">está principalmente asociado al uso interno, y no se tiene uso para usuarios </w:t>
      </w:r>
      <w:r w:rsidR="00BC3544" w:rsidRPr="0087189D">
        <w:t>de acuerdo con</w:t>
      </w:r>
      <w:r w:rsidR="000631E8" w:rsidRPr="0087189D">
        <w:t xml:space="preserve"> los hallazgos de la auditoría energétic</w:t>
      </w:r>
      <w:r w:rsidR="00BC3544" w:rsidRPr="0087189D">
        <w:t xml:space="preserve">a </w:t>
      </w:r>
      <w:r w:rsidR="000631E8" w:rsidRPr="0087189D">
        <w:t xml:space="preserve">de recorrido en sitio, entonces se utilizó </w:t>
      </w:r>
      <w:r w:rsidR="00C87A43" w:rsidRPr="0087189D">
        <w:t xml:space="preserve">la ocupación media mensual de puestos de trabajo para todas las instalaciones que se establece en la </w:t>
      </w:r>
      <w:r w:rsidR="00C87A43" w:rsidRPr="0087189D">
        <w:fldChar w:fldCharType="begin"/>
      </w:r>
      <w:r w:rsidR="00C87A43" w:rsidRPr="0087189D">
        <w:instrText xml:space="preserve"> REF _Ref146784333 \h </w:instrText>
      </w:r>
      <w:r w:rsidR="000F65C1" w:rsidRPr="0087189D">
        <w:instrText xml:space="preserve"> \* MERGEFORMAT </w:instrText>
      </w:r>
      <w:r w:rsidR="00C87A43" w:rsidRPr="0087189D">
        <w:fldChar w:fldCharType="separate"/>
      </w:r>
      <w:r w:rsidR="00C87A43" w:rsidRPr="0087189D">
        <w:rPr>
          <w:bCs/>
          <w:color w:val="auto"/>
        </w:rPr>
        <w:t xml:space="preserve">Tabla </w:t>
      </w:r>
      <w:r w:rsidR="00C87A43" w:rsidRPr="0087189D">
        <w:rPr>
          <w:bCs/>
          <w:noProof/>
          <w:color w:val="auto"/>
        </w:rPr>
        <w:t>1</w:t>
      </w:r>
      <w:r w:rsidR="00C87A43" w:rsidRPr="0087189D">
        <w:fldChar w:fldCharType="end"/>
      </w:r>
      <w:r w:rsidR="00BC3544" w:rsidRPr="0087189D">
        <w:t xml:space="preserve"> como 315 personas</w:t>
      </w:r>
      <w:bookmarkStart w:id="74" w:name="_Ref146879085"/>
      <w:r w:rsidR="00047123" w:rsidRPr="0087189D">
        <w:t xml:space="preserve">. </w:t>
      </w:r>
      <w:bookmarkEnd w:id="74"/>
    </w:p>
    <w:bookmarkEnd w:id="73"/>
    <w:p w14:paraId="0B828AD3" w14:textId="1FFC1F1A" w:rsidR="00507EA9" w:rsidRPr="0087189D" w:rsidRDefault="001176BF" w:rsidP="00662A42">
      <w:r w:rsidRPr="0087189D">
        <w:rPr>
          <w:noProof/>
          <w:lang w:eastAsia="es-CO"/>
        </w:rPr>
        <w:lastRenderedPageBreak/>
        <mc:AlternateContent>
          <mc:Choice Requires="wpg">
            <w:drawing>
              <wp:anchor distT="0" distB="0" distL="114300" distR="114300" simplePos="0" relativeHeight="251660301" behindDoc="0" locked="0" layoutInCell="1" allowOverlap="1" wp14:anchorId="753CF24A" wp14:editId="36ED342B">
                <wp:simplePos x="0" y="0"/>
                <wp:positionH relativeFrom="margin">
                  <wp:align>right</wp:align>
                </wp:positionH>
                <wp:positionV relativeFrom="paragraph">
                  <wp:posOffset>349035</wp:posOffset>
                </wp:positionV>
                <wp:extent cx="2084070" cy="1802765"/>
                <wp:effectExtent l="0" t="19050" r="30480" b="6985"/>
                <wp:wrapSquare wrapText="bothSides"/>
                <wp:docPr id="1853369364" name="Group 1399138202"/>
                <wp:cNvGraphicFramePr/>
                <a:graphic xmlns:a="http://schemas.openxmlformats.org/drawingml/2006/main">
                  <a:graphicData uri="http://schemas.microsoft.com/office/word/2010/wordprocessingGroup">
                    <wpg:wgp>
                      <wpg:cNvGrpSpPr/>
                      <wpg:grpSpPr>
                        <a:xfrm>
                          <a:off x="0" y="0"/>
                          <a:ext cx="2084070" cy="1802920"/>
                          <a:chOff x="0" y="0"/>
                          <a:chExt cx="2118752" cy="1594614"/>
                        </a:xfrm>
                      </wpg:grpSpPr>
                      <wps:wsp>
                        <wps:cNvPr id="2117229658" name="Text Box 97139062"/>
                        <wps:cNvSpPr txBox="1"/>
                        <wps:spPr>
                          <a:xfrm>
                            <a:off x="0" y="48447"/>
                            <a:ext cx="2118751" cy="1546167"/>
                          </a:xfrm>
                          <a:prstGeom prst="rect">
                            <a:avLst/>
                          </a:prstGeom>
                          <a:solidFill>
                            <a:schemeClr val="lt1"/>
                          </a:solidFill>
                          <a:ln w="6350">
                            <a:noFill/>
                          </a:ln>
                        </wps:spPr>
                        <wps:txbx>
                          <w:txbxContent>
                            <w:p w14:paraId="72640B79" w14:textId="77777777" w:rsidR="00715F27" w:rsidRPr="001176BF" w:rsidRDefault="00715F27" w:rsidP="00405EA0">
                              <w:pPr>
                                <w:pStyle w:val="Cita"/>
                                <w:jc w:val="both"/>
                                <w:rPr>
                                  <w:sz w:val="32"/>
                                  <w14:textOutline w14:w="9525" w14:cap="rnd" w14:cmpd="sng" w14:algn="ctr">
                                    <w14:noFill/>
                                    <w14:prstDash w14:val="solid"/>
                                    <w14:bevel/>
                                  </w14:textOutline>
                                </w:rPr>
                              </w:pPr>
                              <w:r w:rsidRPr="001176BF">
                                <w:rPr>
                                  <w:sz w:val="32"/>
                                  <w14:textOutline w14:w="9525" w14:cap="rnd" w14:cmpd="sng" w14:algn="ctr">
                                    <w14:noFill/>
                                    <w14:prstDash w14:val="solid"/>
                                    <w14:bevel/>
                                  </w14:textOutline>
                                </w:rPr>
                                <w:t>Para TransMiCable se ha tenido un indicador de consumo de agua alrededor de:</w:t>
                              </w:r>
                            </w:p>
                            <w:p w14:paraId="3846F0F7" w14:textId="75CF3700" w:rsidR="00715F27" w:rsidRPr="001176BF" w:rsidRDefault="00715F27" w:rsidP="008A142A">
                              <w:pPr>
                                <w:pStyle w:val="Cita"/>
                                <w:rPr>
                                  <w:sz w:val="32"/>
                                  <w14:textOutline w14:w="9525" w14:cap="rnd" w14:cmpd="sng" w14:algn="ctr">
                                    <w14:noFill/>
                                    <w14:prstDash w14:val="solid"/>
                                    <w14:bevel/>
                                  </w14:textOutline>
                                </w:rPr>
                              </w:pPr>
                              <w:r w:rsidRPr="001176BF">
                                <w:rPr>
                                  <w:sz w:val="32"/>
                                  <w14:textOutline w14:w="9525" w14:cap="rnd" w14:cmpd="sng" w14:algn="ctr">
                                    <w14:noFill/>
                                    <w14:prstDash w14:val="solid"/>
                                    <w14:bevel/>
                                  </w14:textOutline>
                                </w:rPr>
                                <w:t xml:space="preserve">3,91 </w:t>
                              </w:r>
                              <w:r w:rsidRPr="001176BF">
                                <w:rPr>
                                  <w:sz w:val="28"/>
                                </w:rPr>
                                <w:t xml:space="preserve">m³/persona/mes </w:t>
                              </w:r>
                              <w:r w:rsidRPr="001176BF">
                                <w:rPr>
                                  <w:sz w:val="32"/>
                                </w:rPr>
                                <w:t>para el año 2023.</w:t>
                              </w:r>
                            </w:p>
                            <w:p w14:paraId="14970E9F" w14:textId="77777777" w:rsidR="00715F27" w:rsidRPr="00CD6661" w:rsidRDefault="00715F27" w:rsidP="00405EA0">
                              <w:pPr>
                                <w:rPr>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4228594" name="Straight Connector 2001408518"/>
                        <wps:cNvCnPr/>
                        <wps:spPr>
                          <a:xfrm>
                            <a:off x="0" y="0"/>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s:wsp>
                        <wps:cNvPr id="313241558" name="Straight Connector 271463560"/>
                        <wps:cNvCnPr/>
                        <wps:spPr>
                          <a:xfrm>
                            <a:off x="1" y="1582616"/>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53CF24A" id="_x0000_s1036" style="position:absolute;left:0;text-align:left;margin-left:112.9pt;margin-top:27.5pt;width:164.1pt;height:141.95pt;z-index:251660301;mso-position-horizontal:right;mso-position-horizontal-relative:margin;mso-width-relative:margin;mso-height-relative:margin" coordsize="21187,159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">
                <v:shape id="Text Box 97139062" o:spid="_x0000_s1037" type="#_x0000_t202" style="position:absolute;top:484;width:21187;height:15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" fillcolor="white [3201]" stroked="f" strokeweight=".5pt">
                  <v:textbox>
                    <w:txbxContent>
                      <w:p w14:paraId="72640B79" w14:textId="77777777" w:rsidR="00715F27" w:rsidRPr="001176BF" w:rsidRDefault="00715F27" w:rsidP="00405EA0">
                        <w:pPr>
                          <w:pStyle w:val="Quote"/>
                          <w:jc w:val="both"/>
                          <w:rPr>
                            <w:sz w:val="32"/>
                            <w14:textOutline w14:w="9525" w14:cap="rnd" w14:cmpd="sng" w14:algn="ctr">
                              <w14:noFill/>
                              <w14:prstDash w14:val="solid"/>
                              <w14:bevel/>
                            </w14:textOutline>
                          </w:rPr>
                        </w:pPr>
                        <w:r w:rsidRPr="001176BF">
                          <w:rPr>
                            <w:sz w:val="32"/>
                            <w14:textOutline w14:w="9525" w14:cap="rnd" w14:cmpd="sng" w14:algn="ctr">
                              <w14:noFill/>
                              <w14:prstDash w14:val="solid"/>
                              <w14:bevel/>
                            </w14:textOutline>
                          </w:rPr>
                          <w:t>Para TransMiCable se ha tenido un indicador de consumo de agua alrededor de:</w:t>
                        </w:r>
                      </w:p>
                      <w:p w14:paraId="3846F0F7" w14:textId="75CF3700" w:rsidR="00715F27" w:rsidRPr="001176BF" w:rsidRDefault="00715F27" w:rsidP="008A142A">
                        <w:pPr>
                          <w:pStyle w:val="Quote"/>
                          <w:rPr>
                            <w:sz w:val="32"/>
                            <w14:textOutline w14:w="9525" w14:cap="rnd" w14:cmpd="sng" w14:algn="ctr">
                              <w14:noFill/>
                              <w14:prstDash w14:val="solid"/>
                              <w14:bevel/>
                            </w14:textOutline>
                          </w:rPr>
                        </w:pPr>
                        <w:r w:rsidRPr="001176BF">
                          <w:rPr>
                            <w:sz w:val="32"/>
                            <w14:textOutline w14:w="9525" w14:cap="rnd" w14:cmpd="sng" w14:algn="ctr">
                              <w14:noFill/>
                              <w14:prstDash w14:val="solid"/>
                              <w14:bevel/>
                            </w14:textOutline>
                          </w:rPr>
                          <w:t xml:space="preserve">3,91 </w:t>
                        </w:r>
                        <w:r w:rsidRPr="001176BF">
                          <w:rPr>
                            <w:sz w:val="28"/>
                          </w:rPr>
                          <w:t xml:space="preserve">m³/persona/mes </w:t>
                        </w:r>
                        <w:r w:rsidRPr="001176BF">
                          <w:rPr>
                            <w:sz w:val="32"/>
                          </w:rPr>
                          <w:t>para el año 2023.</w:t>
                        </w:r>
                      </w:p>
                      <w:p w14:paraId="14970E9F" w14:textId="77777777" w:rsidR="00715F27" w:rsidRPr="00CD6661" w:rsidRDefault="00715F27" w:rsidP="00405EA0">
                        <w:pPr>
                          <w:rPr>
                            <w14:textOutline w14:w="9525" w14:cap="rnd" w14:cmpd="sng" w14:algn="ctr">
                              <w14:noFill/>
                              <w14:prstDash w14:val="solid"/>
                              <w14:bevel/>
                            </w14:textOutline>
                          </w:rPr>
                        </w:pPr>
                      </w:p>
                    </w:txbxContent>
                  </v:textbox>
                </v:shape>
                <v:line id="Straight Connector 2001408518" o:spid="_x0000_s1038" style="position:absolute;visibility:visible;mso-wrap-style:square" from="0,0" to="211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" strokecolor="black [3200]" strokeweight="3pt">
                  <v:stroke joinstyle="miter"/>
                </v:line>
                <v:line id="Straight Connector 271463560" o:spid="_x0000_s1039" style="position:absolute;visibility:visible;mso-wrap-style:square" from="0,15826" to="21187,15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" strokecolor="black [3200]" strokeweight="3pt">
                  <v:stroke joinstyle="miter"/>
                </v:line>
                <w10:wrap type="square" anchorx="margin"/>
              </v:group>
            </w:pict>
          </mc:Fallback>
        </mc:AlternateContent>
      </w:r>
      <w:r w:rsidR="006B457A" w:rsidRPr="0087189D">
        <w:t>De acuerdo con este planteamiento y utilizando</w:t>
      </w:r>
      <w:r w:rsidR="009C04EE" w:rsidRPr="0087189D">
        <w:t xml:space="preserve"> de referencia el período base 2022, </w:t>
      </w:r>
      <w:r w:rsidR="00890D6C" w:rsidRPr="0087189D">
        <w:t xml:space="preserve">se </w:t>
      </w:r>
      <w:r w:rsidR="00507EA9" w:rsidRPr="0087189D">
        <w:t>obtiene el seguimiento al indicador de consumo</w:t>
      </w:r>
      <w:r w:rsidR="009C04EE" w:rsidRPr="0087189D">
        <w:t xml:space="preserve"> de agua</w:t>
      </w:r>
      <w:r w:rsidR="00507EA9" w:rsidRPr="0087189D">
        <w:t xml:space="preserve"> para la edificación </w:t>
      </w:r>
      <w:r w:rsidR="009C04EE" w:rsidRPr="0087189D">
        <w:t xml:space="preserve">en 2023 </w:t>
      </w:r>
      <w:r w:rsidR="00507EA9" w:rsidRPr="0087189D">
        <w:t xml:space="preserve">como se presenta la siguiente </w:t>
      </w:r>
      <w:r w:rsidR="004C7DB7" w:rsidRPr="0087189D">
        <w:fldChar w:fldCharType="begin"/>
      </w:r>
      <w:r w:rsidR="004C7DB7" w:rsidRPr="0087189D">
        <w:instrText xml:space="preserve"> REF _Ref146698201 \h  \* MERGEFORMAT </w:instrText>
      </w:r>
      <w:r w:rsidR="004C7DB7" w:rsidRPr="0087189D">
        <w:fldChar w:fldCharType="separate"/>
      </w:r>
      <w:r w:rsidR="00662A42" w:rsidRPr="0087189D">
        <w:rPr>
          <w:bCs/>
          <w:color w:val="auto"/>
        </w:rPr>
        <w:t xml:space="preserve">Figura </w:t>
      </w:r>
      <w:r w:rsidR="00662A42" w:rsidRPr="0087189D">
        <w:rPr>
          <w:bCs/>
          <w:noProof/>
          <w:color w:val="auto"/>
        </w:rPr>
        <w:t>14</w:t>
      </w:r>
      <w:r w:rsidR="004C7DB7" w:rsidRPr="0087189D">
        <w:fldChar w:fldCharType="end"/>
      </w:r>
      <w:r w:rsidR="004C7DB7" w:rsidRPr="0087189D">
        <w:t>.</w:t>
      </w:r>
    </w:p>
    <w:p w14:paraId="3E279C43" w14:textId="0EEF5881" w:rsidR="004C7DB7" w:rsidRPr="0087189D" w:rsidRDefault="00D84D7F" w:rsidP="004C7DB7">
      <w:pPr>
        <w:keepNext/>
        <w:spacing w:after="0"/>
      </w:pPr>
      <w:r w:rsidRPr="0087189D">
        <w:rPr>
          <w:noProof/>
          <w:lang w:eastAsia="es-CO"/>
        </w:rPr>
        <w:drawing>
          <wp:inline distT="0" distB="0" distL="0" distR="0" wp14:anchorId="575E7D35" wp14:editId="29124704">
            <wp:extent cx="3561866" cy="1637107"/>
            <wp:effectExtent l="0" t="0" r="635" b="127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28646" cy="1667800"/>
                    </a:xfrm>
                    <a:prstGeom prst="rect">
                      <a:avLst/>
                    </a:prstGeom>
                    <a:noFill/>
                  </pic:spPr>
                </pic:pic>
              </a:graphicData>
            </a:graphic>
          </wp:inline>
        </w:drawing>
      </w:r>
    </w:p>
    <w:p w14:paraId="6BB27EF0" w14:textId="6FED0894" w:rsidR="00507EA9" w:rsidRPr="0087189D" w:rsidRDefault="004C7DB7" w:rsidP="004C7DB7">
      <w:pPr>
        <w:pStyle w:val="Descripcin"/>
        <w:rPr>
          <w:b/>
          <w:bCs/>
          <w:i w:val="0"/>
          <w:iCs w:val="0"/>
          <w:color w:val="auto"/>
        </w:rPr>
      </w:pPr>
      <w:bookmarkStart w:id="75" w:name="_Ref146698201"/>
      <w:r w:rsidRPr="0087189D">
        <w:rPr>
          <w:b/>
          <w:bCs/>
          <w:i w:val="0"/>
          <w:iCs w:val="0"/>
          <w:color w:val="auto"/>
        </w:rPr>
        <w:t xml:space="preserve">Figura </w:t>
      </w:r>
      <w:r w:rsidRPr="0087189D">
        <w:rPr>
          <w:b/>
          <w:bCs/>
          <w:i w:val="0"/>
          <w:iCs w:val="0"/>
          <w:color w:val="auto"/>
        </w:rPr>
        <w:fldChar w:fldCharType="begin"/>
      </w:r>
      <w:r w:rsidRPr="0087189D">
        <w:rPr>
          <w:b/>
          <w:bCs/>
          <w:i w:val="0"/>
          <w:iCs w:val="0"/>
          <w:color w:val="auto"/>
        </w:rPr>
        <w:instrText xml:space="preserve"> SEQ Figura \* ARABIC </w:instrText>
      </w:r>
      <w:r w:rsidRPr="0087189D">
        <w:rPr>
          <w:b/>
          <w:bCs/>
          <w:i w:val="0"/>
          <w:iCs w:val="0"/>
          <w:color w:val="auto"/>
        </w:rPr>
        <w:fldChar w:fldCharType="separate"/>
      </w:r>
      <w:r w:rsidR="00A6052A" w:rsidRPr="0087189D">
        <w:rPr>
          <w:b/>
          <w:bCs/>
          <w:i w:val="0"/>
          <w:iCs w:val="0"/>
          <w:noProof/>
          <w:color w:val="auto"/>
        </w:rPr>
        <w:t>14</w:t>
      </w:r>
      <w:r w:rsidRPr="0087189D">
        <w:rPr>
          <w:b/>
          <w:bCs/>
          <w:i w:val="0"/>
          <w:iCs w:val="0"/>
          <w:color w:val="auto"/>
        </w:rPr>
        <w:fldChar w:fldCharType="end"/>
      </w:r>
      <w:bookmarkEnd w:id="75"/>
      <w:r w:rsidRPr="0087189D">
        <w:rPr>
          <w:b/>
          <w:bCs/>
          <w:i w:val="0"/>
          <w:iCs w:val="0"/>
          <w:color w:val="auto"/>
        </w:rPr>
        <w:t xml:space="preserve">. Tendencia del indicador de consumo de agua para </w:t>
      </w:r>
      <w:r w:rsidR="00662A42" w:rsidRPr="0087189D">
        <w:rPr>
          <w:b/>
          <w:bCs/>
          <w:i w:val="0"/>
          <w:iCs w:val="0"/>
          <w:color w:val="auto"/>
        </w:rPr>
        <w:t>TransMiCable</w:t>
      </w:r>
    </w:p>
    <w:p w14:paraId="75E6BE87" w14:textId="776D0A05" w:rsidR="00E0351A" w:rsidRPr="0087189D" w:rsidRDefault="004C7DB7" w:rsidP="00A836BC">
      <w:pPr>
        <w:spacing w:after="0"/>
      </w:pPr>
      <w:r w:rsidRPr="0087189D">
        <w:t xml:space="preserve">De acuerdo con estos resultados, </w:t>
      </w:r>
      <w:r w:rsidR="001A4D73" w:rsidRPr="0087189D">
        <w:t xml:space="preserve">se </w:t>
      </w:r>
      <w:r w:rsidR="00AB1E83" w:rsidRPr="0087189D">
        <w:t xml:space="preserve">encuentra que el indicador de consumo de agua mensual en </w:t>
      </w:r>
      <w:r w:rsidR="004D49CE" w:rsidRPr="0087189D">
        <w:t>el Sistema TransMiCable</w:t>
      </w:r>
      <w:r w:rsidR="00AB1E83" w:rsidRPr="0087189D">
        <w:t xml:space="preserve"> </w:t>
      </w:r>
      <w:r w:rsidR="005A3130" w:rsidRPr="0087189D">
        <w:t>ha estado rela</w:t>
      </w:r>
      <w:r w:rsidR="00D84D7F" w:rsidRPr="0087189D">
        <w:t>tivamente estable alrededor de 3,91</w:t>
      </w:r>
      <w:r w:rsidR="005A3130" w:rsidRPr="0087189D">
        <w:t xml:space="preserve"> m</w:t>
      </w:r>
      <w:r w:rsidR="005A3130" w:rsidRPr="0087189D">
        <w:rPr>
          <w:vertAlign w:val="superscript"/>
        </w:rPr>
        <w:t>3</w:t>
      </w:r>
      <w:r w:rsidR="005A3130" w:rsidRPr="0087189D">
        <w:t>/persona/mes durante el 2023</w:t>
      </w:r>
      <w:r w:rsidR="00F11ECD" w:rsidRPr="0087189D">
        <w:t xml:space="preserve">, mostrando esta estabilidad principalmente entre los meses de febrero y mayo. </w:t>
      </w:r>
      <w:r w:rsidR="00596B82" w:rsidRPr="0087189D">
        <w:t>Se aprecia también que esta tendencia se ha sostenido desde octubre de 2022</w:t>
      </w:r>
      <w:r w:rsidR="007B55AF" w:rsidRPr="0087189D">
        <w:t xml:space="preserve">. </w:t>
      </w:r>
    </w:p>
    <w:p w14:paraId="1059824C" w14:textId="77777777" w:rsidR="00E0351A" w:rsidRPr="0087189D" w:rsidRDefault="00E0351A" w:rsidP="00A836BC">
      <w:pPr>
        <w:spacing w:after="0"/>
      </w:pPr>
    </w:p>
    <w:p w14:paraId="6F3F2D61" w14:textId="77777777" w:rsidR="00E0351A" w:rsidRPr="0087189D" w:rsidRDefault="007B55AF" w:rsidP="00A836BC">
      <w:pPr>
        <w:spacing w:after="0"/>
      </w:pPr>
      <w:r w:rsidRPr="0087189D">
        <w:t xml:space="preserve">Con respecto al período base de 2022, se encuentra que los meses de menor consumo </w:t>
      </w:r>
      <w:r w:rsidR="001B2986" w:rsidRPr="0087189D">
        <w:t xml:space="preserve">fueron </w:t>
      </w:r>
      <w:r w:rsidR="00EA72BA" w:rsidRPr="0087189D">
        <w:t>entre enero y marzo y luego entre junio y septiembre. Por último,</w:t>
      </w:r>
      <w:r w:rsidR="006F56DD" w:rsidRPr="0087189D">
        <w:t xml:space="preserve"> se tuvo mayor consumo que los meses de enero a marzo de 202</w:t>
      </w:r>
      <w:r w:rsidR="00694495" w:rsidRPr="0087189D">
        <w:t xml:space="preserve">2, los picos de consumo que hubo entre abril y mayo de 2022, no se repitieron en 2023. </w:t>
      </w:r>
    </w:p>
    <w:p w14:paraId="15EF6CC6" w14:textId="77777777" w:rsidR="00E0351A" w:rsidRPr="0087189D" w:rsidRDefault="00E0351A" w:rsidP="00A836BC">
      <w:pPr>
        <w:spacing w:after="0"/>
      </w:pPr>
    </w:p>
    <w:p w14:paraId="763F4838" w14:textId="6D253E0E" w:rsidR="00176BD0" w:rsidRPr="0087189D" w:rsidRDefault="00694495" w:rsidP="00A836BC">
      <w:pPr>
        <w:spacing w:after="0"/>
      </w:pPr>
      <w:r w:rsidRPr="0087189D">
        <w:t xml:space="preserve">Se recomienda sostener </w:t>
      </w:r>
      <w:r w:rsidR="007D2F70" w:rsidRPr="0087189D">
        <w:t>esta tendencia estable</w:t>
      </w:r>
      <w:r w:rsidR="00E0351A" w:rsidRPr="0087189D">
        <w:t xml:space="preserve"> de 2023</w:t>
      </w:r>
      <w:r w:rsidR="007D2F70" w:rsidRPr="0087189D">
        <w:t xml:space="preserve"> y seguir gestionando oportunidades de reducción del uso de agua</w:t>
      </w:r>
      <w:r w:rsidR="00E0351A" w:rsidRPr="0087189D">
        <w:t xml:space="preserve">: un ejemplo de esto es el </w:t>
      </w:r>
      <w:r w:rsidR="00D56FCF" w:rsidRPr="0087189D">
        <w:t>reúso</w:t>
      </w:r>
      <w:r w:rsidR="00E0351A" w:rsidRPr="0087189D">
        <w:t xml:space="preserve"> de aguas lluvias en los baños que actualmente se tiene en todas las estaciones</w:t>
      </w:r>
      <w:r w:rsidR="00D56FCF" w:rsidRPr="0087189D">
        <w:t>.</w:t>
      </w:r>
    </w:p>
    <w:p w14:paraId="66730389" w14:textId="1300A669" w:rsidR="00176BD0" w:rsidRPr="0087189D" w:rsidRDefault="00176BD0" w:rsidP="00176BD0">
      <w:pPr>
        <w:spacing w:after="0"/>
        <w:jc w:val="left"/>
      </w:pPr>
    </w:p>
    <w:p w14:paraId="30625C1E" w14:textId="4DA8A0F2" w:rsidR="00C916D4" w:rsidRPr="0087189D" w:rsidRDefault="00C916D4" w:rsidP="00176BD0">
      <w:pPr>
        <w:spacing w:after="0"/>
        <w:jc w:val="left"/>
      </w:pPr>
      <w:r w:rsidRPr="0087189D">
        <w:br w:type="page"/>
      </w:r>
    </w:p>
    <w:p w14:paraId="39DD7933" w14:textId="4CD0E653" w:rsidR="004943F4" w:rsidRPr="0087189D" w:rsidRDefault="617E01CA" w:rsidP="004943F4">
      <w:pPr>
        <w:pStyle w:val="Ttulo1"/>
        <w:rPr>
          <w:color w:val="129E47"/>
          <w:lang w:val="es-CO"/>
        </w:rPr>
      </w:pPr>
      <w:bookmarkStart w:id="76" w:name="_Toc147997132"/>
      <w:r w:rsidRPr="0087189D">
        <w:rPr>
          <w:color w:val="129E47"/>
          <w:lang w:val="es-CO"/>
        </w:rPr>
        <w:lastRenderedPageBreak/>
        <w:t>5. Identi</w:t>
      </w:r>
      <w:r w:rsidR="00BF56E5" w:rsidRPr="0087189D">
        <w:rPr>
          <w:color w:val="129E47"/>
          <w:lang w:val="es-CO"/>
        </w:rPr>
        <w:t>ficación y evaluación económica</w:t>
      </w:r>
      <w:r w:rsidRPr="0087189D">
        <w:rPr>
          <w:color w:val="129E47"/>
          <w:lang w:val="es-CO"/>
        </w:rPr>
        <w:t xml:space="preserve"> de las medidas de eficiencia energética</w:t>
      </w:r>
      <w:bookmarkEnd w:id="76"/>
    </w:p>
    <w:p w14:paraId="278351C9" w14:textId="77777777" w:rsidR="00F82CBD" w:rsidRPr="0087189D" w:rsidRDefault="00F82CBD" w:rsidP="00044D69">
      <w:pPr>
        <w:spacing w:after="0"/>
      </w:pPr>
    </w:p>
    <w:p w14:paraId="03663EAE" w14:textId="3C2D0DD6" w:rsidR="00E2619C" w:rsidRDefault="617E01CA" w:rsidP="00E2619C">
      <w:r w:rsidRPr="0087189D">
        <w:t xml:space="preserve">Con el proceso de auditoría energética de recorrido en TransMiCable, se lograron identificar 5 medidas de eficiencia energética en total. A continuación, en la </w:t>
      </w:r>
      <w:r w:rsidR="00D84D7F" w:rsidRPr="0087189D">
        <w:fldChar w:fldCharType="begin"/>
      </w:r>
      <w:r w:rsidR="00D84D7F" w:rsidRPr="0087189D">
        <w:instrText xml:space="preserve"> REF _Ref146709727 \h  \* MERGEFORMAT </w:instrText>
      </w:r>
      <w:r w:rsidR="00D84D7F" w:rsidRPr="0087189D">
        <w:fldChar w:fldCharType="separate"/>
      </w:r>
      <w:r w:rsidR="00D84D7F" w:rsidRPr="0087189D">
        <w:rPr>
          <w:bCs/>
          <w:iCs/>
          <w:color w:val="000000" w:themeColor="text1"/>
        </w:rPr>
        <w:t xml:space="preserve">Tabla </w:t>
      </w:r>
      <w:r w:rsidR="00D84D7F" w:rsidRPr="0087189D">
        <w:rPr>
          <w:bCs/>
          <w:iCs/>
          <w:noProof/>
          <w:color w:val="000000" w:themeColor="text1"/>
        </w:rPr>
        <w:t>11</w:t>
      </w:r>
      <w:r w:rsidR="00D84D7F" w:rsidRPr="0087189D">
        <w:fldChar w:fldCharType="end"/>
      </w:r>
      <w:r w:rsidR="00D84D7F" w:rsidRPr="0087189D">
        <w:t xml:space="preserve"> </w:t>
      </w:r>
      <w:r w:rsidRPr="0087189D">
        <w:t>se presenta</w:t>
      </w:r>
      <w:r w:rsidR="00A87FB2" w:rsidRPr="0087189D">
        <w:t xml:space="preserve"> el resumen de las medidas</w:t>
      </w:r>
      <w:r w:rsidRPr="0087189D">
        <w:t xml:space="preserve"> evaluadas. Estas medidas de eficiencia energética se identificaron a partir de ingeniería conceptual y fueron evaluadas a nivel de prefactibilidad. </w:t>
      </w:r>
    </w:p>
    <w:p w14:paraId="6A41E9F3" w14:textId="77777777" w:rsidR="0029585F" w:rsidRDefault="0029585F" w:rsidP="0029585F">
      <w:r>
        <w:t>Los valores de CAPEX presentados en este informe se estimaron a partir de catálogos técnicos de referencia y precios de lista disponibles en revistas e internet. Estos solo incluyen el costo de los equipos, materiales y mano de obra, excluyendo el IVA y otros impuestos que puedan aplicar, así como los aranceles de importación.</w:t>
      </w:r>
    </w:p>
    <w:p w14:paraId="7DB90031" w14:textId="77777777" w:rsidR="0029585F" w:rsidRDefault="0029585F" w:rsidP="0029585F">
      <w:r>
        <w:t>Para calcular el costo final de la implementación de la Medida de Eficiencia Energética (MEE) con mayor precisión, es necesario realizar una Auditoría de Grado de Inversión (IGA). En este proceso, se llevan a cabo mediciones en campo, se realiza un análisis técnico detallado de la MEE propuesta y se solicitan ofertas en firme de potenciales proveedores de soluciones tecnológicas y equipos específicos para el caso en cuestión. Además, se evalúan los costos de obras civiles y eléctricas requeridas para la implementación de la MEE. Adicionalmente, se realiza un análisis financiero más detallado para establecer con precisión los beneficios derivados de la implementación de la MEE.</w:t>
      </w:r>
    </w:p>
    <w:p w14:paraId="0C949BE3" w14:textId="1B5EBFE9" w:rsidR="0029585F" w:rsidRPr="0087189D" w:rsidRDefault="0029585F" w:rsidP="00E2619C">
      <w:r>
        <w:t>Por lo tanto, estos valores deben considerarse únicamente como una referencia para estimar posibles montos de inversión requeridos, y no deben utilizarse para procesos licitatorios formales.</w:t>
      </w:r>
    </w:p>
    <w:p w14:paraId="66E74ECD" w14:textId="10396361" w:rsidR="0075169C" w:rsidRPr="0087189D" w:rsidRDefault="617E01CA" w:rsidP="005B4ED8">
      <w:pPr>
        <w:pStyle w:val="Descripcin"/>
        <w:keepNext/>
        <w:spacing w:after="0"/>
        <w:jc w:val="center"/>
        <w:rPr>
          <w:b/>
          <w:bCs/>
          <w:i w:val="0"/>
          <w:iCs w:val="0"/>
          <w:color w:val="000000" w:themeColor="text1"/>
        </w:rPr>
      </w:pPr>
      <w:bookmarkStart w:id="77" w:name="_Ref146709727"/>
      <w:r w:rsidRPr="0087189D">
        <w:rPr>
          <w:b/>
          <w:bCs/>
          <w:i w:val="0"/>
          <w:iCs w:val="0"/>
          <w:color w:val="000000" w:themeColor="text1"/>
        </w:rPr>
        <w:t xml:space="preserve">Tabla </w:t>
      </w:r>
      <w:r w:rsidR="0075169C" w:rsidRPr="0087189D">
        <w:rPr>
          <w:b/>
          <w:bCs/>
          <w:i w:val="0"/>
          <w:iCs w:val="0"/>
          <w:color w:val="000000" w:themeColor="text1"/>
        </w:rPr>
        <w:fldChar w:fldCharType="begin"/>
      </w:r>
      <w:r w:rsidR="0075169C" w:rsidRPr="0087189D">
        <w:rPr>
          <w:b/>
          <w:bCs/>
          <w:i w:val="0"/>
          <w:iCs w:val="0"/>
          <w:color w:val="000000" w:themeColor="text1"/>
        </w:rPr>
        <w:instrText xml:space="preserve"> SEQ Tabla \* ARABIC </w:instrText>
      </w:r>
      <w:r w:rsidR="0075169C" w:rsidRPr="0087189D">
        <w:rPr>
          <w:b/>
          <w:bCs/>
          <w:i w:val="0"/>
          <w:iCs w:val="0"/>
          <w:color w:val="000000" w:themeColor="text1"/>
        </w:rPr>
        <w:fldChar w:fldCharType="separate"/>
      </w:r>
      <w:r w:rsidR="00C03229" w:rsidRPr="0087189D">
        <w:rPr>
          <w:b/>
          <w:bCs/>
          <w:i w:val="0"/>
          <w:iCs w:val="0"/>
          <w:noProof/>
          <w:color w:val="000000" w:themeColor="text1"/>
        </w:rPr>
        <w:t>9</w:t>
      </w:r>
      <w:r w:rsidR="0075169C" w:rsidRPr="0087189D">
        <w:rPr>
          <w:b/>
          <w:bCs/>
          <w:i w:val="0"/>
          <w:iCs w:val="0"/>
          <w:color w:val="000000" w:themeColor="text1"/>
        </w:rPr>
        <w:fldChar w:fldCharType="end"/>
      </w:r>
      <w:bookmarkEnd w:id="77"/>
      <w:r w:rsidRPr="0087189D">
        <w:rPr>
          <w:b/>
          <w:bCs/>
          <w:i w:val="0"/>
          <w:iCs w:val="0"/>
          <w:color w:val="000000" w:themeColor="text1"/>
        </w:rPr>
        <w:t>. Resumen de CAPEX, período de retorno y ahorro económico anualizado para las medidas de eficiencia energética en TransMiCable</w:t>
      </w:r>
    </w:p>
    <w:tbl>
      <w:tblPr>
        <w:tblW w:w="7490" w:type="dxa"/>
        <w:jc w:val="center"/>
        <w:tblCellMar>
          <w:left w:w="70" w:type="dxa"/>
          <w:right w:w="70" w:type="dxa"/>
        </w:tblCellMar>
        <w:tblLook w:val="04A0" w:firstRow="1" w:lastRow="0" w:firstColumn="1" w:lastColumn="0" w:noHBand="0" w:noVBand="1"/>
      </w:tblPr>
      <w:tblGrid>
        <w:gridCol w:w="712"/>
        <w:gridCol w:w="2832"/>
        <w:gridCol w:w="1449"/>
        <w:gridCol w:w="823"/>
        <w:gridCol w:w="1674"/>
      </w:tblGrid>
      <w:tr w:rsidR="006167E6" w:rsidRPr="0087189D" w14:paraId="46E1F2C7" w14:textId="693708AC" w:rsidTr="005B4ED8">
        <w:trPr>
          <w:trHeight w:val="305"/>
          <w:jc w:val="center"/>
        </w:trPr>
        <w:tc>
          <w:tcPr>
            <w:tcW w:w="712" w:type="dxa"/>
            <w:shd w:val="clear" w:color="auto" w:fill="00B050"/>
            <w:vAlign w:val="center"/>
            <w:hideMark/>
          </w:tcPr>
          <w:p w14:paraId="51BAE9FA" w14:textId="31EB13B6" w:rsidR="00663659" w:rsidRPr="0087189D" w:rsidRDefault="00663659" w:rsidP="00663659">
            <w:pPr>
              <w:spacing w:after="0"/>
              <w:jc w:val="left"/>
              <w:rPr>
                <w:b/>
                <w:bCs/>
                <w:sz w:val="18"/>
                <w:szCs w:val="18"/>
              </w:rPr>
            </w:pPr>
            <w:r w:rsidRPr="0087189D">
              <w:rPr>
                <w:b/>
                <w:bCs/>
                <w:color w:val="FFFFFF" w:themeColor="background1"/>
                <w:sz w:val="18"/>
                <w:szCs w:val="18"/>
              </w:rPr>
              <w:t>ID Medida</w:t>
            </w:r>
          </w:p>
        </w:tc>
        <w:tc>
          <w:tcPr>
            <w:tcW w:w="2832" w:type="dxa"/>
            <w:shd w:val="clear" w:color="auto" w:fill="00B050"/>
            <w:vAlign w:val="center"/>
            <w:hideMark/>
          </w:tcPr>
          <w:p w14:paraId="737538B0" w14:textId="4677E7F0" w:rsidR="00663659" w:rsidRPr="0087189D" w:rsidRDefault="00663659" w:rsidP="00663659">
            <w:pPr>
              <w:spacing w:after="0"/>
              <w:jc w:val="left"/>
              <w:rPr>
                <w:b/>
                <w:bCs/>
                <w:color w:val="FFFFFF" w:themeColor="background1"/>
                <w:sz w:val="18"/>
                <w:szCs w:val="18"/>
              </w:rPr>
            </w:pPr>
            <w:r w:rsidRPr="0087189D">
              <w:rPr>
                <w:b/>
                <w:bCs/>
                <w:color w:val="FFFFFF" w:themeColor="background1"/>
                <w:sz w:val="18"/>
                <w:szCs w:val="18"/>
              </w:rPr>
              <w:t>Descripción de la medida</w:t>
            </w:r>
          </w:p>
        </w:tc>
        <w:tc>
          <w:tcPr>
            <w:tcW w:w="1449" w:type="dxa"/>
            <w:shd w:val="clear" w:color="auto" w:fill="00B050"/>
            <w:vAlign w:val="center"/>
          </w:tcPr>
          <w:p w14:paraId="637047A6" w14:textId="77777777" w:rsidR="00663659" w:rsidRPr="0087189D" w:rsidRDefault="00663659" w:rsidP="00D84D7F">
            <w:pPr>
              <w:spacing w:after="0"/>
              <w:jc w:val="center"/>
              <w:rPr>
                <w:b/>
                <w:bCs/>
                <w:color w:val="FFFFFF" w:themeColor="background1"/>
                <w:sz w:val="18"/>
                <w:szCs w:val="18"/>
              </w:rPr>
            </w:pPr>
            <w:r w:rsidRPr="0087189D">
              <w:rPr>
                <w:b/>
                <w:bCs/>
                <w:color w:val="FFFFFF" w:themeColor="background1"/>
                <w:sz w:val="18"/>
                <w:szCs w:val="18"/>
              </w:rPr>
              <w:t>CAPEX Estimado</w:t>
            </w:r>
          </w:p>
          <w:p w14:paraId="730CA34F" w14:textId="65798DC2" w:rsidR="00663659" w:rsidRPr="0087189D" w:rsidRDefault="00663659" w:rsidP="00D84D7F">
            <w:pPr>
              <w:spacing w:after="0"/>
              <w:jc w:val="center"/>
              <w:rPr>
                <w:b/>
                <w:bCs/>
                <w:color w:val="FFFFFF" w:themeColor="background1"/>
                <w:sz w:val="18"/>
                <w:szCs w:val="18"/>
              </w:rPr>
            </w:pPr>
            <w:r w:rsidRPr="0087189D">
              <w:rPr>
                <w:b/>
                <w:bCs/>
                <w:color w:val="FFFFFF" w:themeColor="background1"/>
                <w:sz w:val="18"/>
                <w:szCs w:val="18"/>
              </w:rPr>
              <w:t>[$COP]</w:t>
            </w:r>
          </w:p>
        </w:tc>
        <w:tc>
          <w:tcPr>
            <w:tcW w:w="823" w:type="dxa"/>
            <w:shd w:val="clear" w:color="auto" w:fill="00B050"/>
            <w:vAlign w:val="center"/>
          </w:tcPr>
          <w:p w14:paraId="2CFC8CD1" w14:textId="77777777" w:rsidR="00663659" w:rsidRPr="0087189D" w:rsidRDefault="00663659" w:rsidP="00D84D7F">
            <w:pPr>
              <w:spacing w:after="0"/>
              <w:jc w:val="center"/>
              <w:rPr>
                <w:b/>
                <w:bCs/>
                <w:color w:val="FFFFFF" w:themeColor="background1"/>
                <w:sz w:val="18"/>
                <w:szCs w:val="18"/>
              </w:rPr>
            </w:pPr>
            <w:r w:rsidRPr="0087189D">
              <w:rPr>
                <w:b/>
                <w:bCs/>
                <w:color w:val="FFFFFF" w:themeColor="background1"/>
                <w:sz w:val="18"/>
                <w:szCs w:val="18"/>
              </w:rPr>
              <w:t>Payback</w:t>
            </w:r>
          </w:p>
          <w:p w14:paraId="51914161" w14:textId="6FB301C5" w:rsidR="00663659" w:rsidRPr="0087189D" w:rsidRDefault="00663659" w:rsidP="00D84D7F">
            <w:pPr>
              <w:spacing w:after="0"/>
              <w:jc w:val="center"/>
              <w:rPr>
                <w:b/>
                <w:bCs/>
                <w:color w:val="FFFFFF" w:themeColor="background1"/>
                <w:sz w:val="18"/>
                <w:szCs w:val="18"/>
              </w:rPr>
            </w:pPr>
            <w:r w:rsidRPr="0087189D">
              <w:rPr>
                <w:b/>
                <w:bCs/>
                <w:color w:val="FFFFFF" w:themeColor="background1"/>
                <w:sz w:val="18"/>
                <w:szCs w:val="18"/>
              </w:rPr>
              <w:t>[años]</w:t>
            </w:r>
          </w:p>
        </w:tc>
        <w:tc>
          <w:tcPr>
            <w:tcW w:w="1674" w:type="dxa"/>
            <w:shd w:val="clear" w:color="auto" w:fill="00B050"/>
            <w:vAlign w:val="center"/>
          </w:tcPr>
          <w:p w14:paraId="7B61EB9B" w14:textId="77777777" w:rsidR="00663659" w:rsidRPr="0087189D" w:rsidRDefault="00663659" w:rsidP="00D84D7F">
            <w:pPr>
              <w:spacing w:after="0"/>
              <w:jc w:val="center"/>
              <w:rPr>
                <w:b/>
                <w:bCs/>
                <w:color w:val="FFFFFF" w:themeColor="background1"/>
                <w:sz w:val="18"/>
                <w:szCs w:val="18"/>
              </w:rPr>
            </w:pPr>
            <w:r w:rsidRPr="0087189D">
              <w:rPr>
                <w:b/>
                <w:bCs/>
                <w:color w:val="FFFFFF" w:themeColor="background1"/>
                <w:sz w:val="18"/>
                <w:szCs w:val="18"/>
              </w:rPr>
              <w:t>Ahorro Estimado Anual</w:t>
            </w:r>
          </w:p>
          <w:p w14:paraId="7F549E80" w14:textId="769892C4" w:rsidR="00663659" w:rsidRPr="0087189D" w:rsidRDefault="00663659" w:rsidP="00D84D7F">
            <w:pPr>
              <w:spacing w:after="0"/>
              <w:jc w:val="center"/>
              <w:rPr>
                <w:b/>
                <w:bCs/>
                <w:color w:val="FFFFFF" w:themeColor="background1"/>
                <w:sz w:val="18"/>
                <w:szCs w:val="18"/>
              </w:rPr>
            </w:pPr>
            <w:r w:rsidRPr="0087189D">
              <w:rPr>
                <w:b/>
                <w:bCs/>
                <w:color w:val="FFFFFF" w:themeColor="background1"/>
                <w:sz w:val="18"/>
                <w:szCs w:val="18"/>
              </w:rPr>
              <w:t>[$COP/año]</w:t>
            </w:r>
          </w:p>
        </w:tc>
      </w:tr>
      <w:tr w:rsidR="00A52DC0" w:rsidRPr="0087189D" w14:paraId="52388EB3" w14:textId="148B1B6B" w:rsidTr="005B4ED8">
        <w:trPr>
          <w:trHeight w:val="126"/>
          <w:jc w:val="center"/>
        </w:trPr>
        <w:tc>
          <w:tcPr>
            <w:tcW w:w="712" w:type="dxa"/>
            <w:shd w:val="clear" w:color="auto" w:fill="auto"/>
            <w:vAlign w:val="center"/>
          </w:tcPr>
          <w:p w14:paraId="3EE0B319" w14:textId="3DF41E1F" w:rsidR="00A52DC0" w:rsidRPr="0087189D" w:rsidRDefault="00A52DC0" w:rsidP="00A52DC0">
            <w:pPr>
              <w:spacing w:after="0"/>
              <w:jc w:val="left"/>
              <w:rPr>
                <w:sz w:val="16"/>
                <w:szCs w:val="16"/>
              </w:rPr>
            </w:pPr>
            <w:r w:rsidRPr="0087189D">
              <w:rPr>
                <w:sz w:val="16"/>
                <w:szCs w:val="16"/>
              </w:rPr>
              <w:t>ECM-1</w:t>
            </w:r>
          </w:p>
        </w:tc>
        <w:tc>
          <w:tcPr>
            <w:tcW w:w="2832" w:type="dxa"/>
            <w:shd w:val="clear" w:color="auto" w:fill="auto"/>
            <w:vAlign w:val="center"/>
          </w:tcPr>
          <w:p w14:paraId="4D439EDF" w14:textId="49625044" w:rsidR="00A52DC0" w:rsidRPr="0087189D" w:rsidRDefault="00A52DC0" w:rsidP="00A52DC0">
            <w:pPr>
              <w:spacing w:after="0"/>
              <w:jc w:val="left"/>
              <w:rPr>
                <w:sz w:val="16"/>
                <w:szCs w:val="16"/>
              </w:rPr>
            </w:pPr>
            <w:r w:rsidRPr="0087189D">
              <w:rPr>
                <w:sz w:val="16"/>
                <w:szCs w:val="16"/>
              </w:rPr>
              <w:t>Mayor cantidad de circuitos eléctricos para iluminación en parking de cabinas de Estación El Tunal</w:t>
            </w:r>
          </w:p>
        </w:tc>
        <w:tc>
          <w:tcPr>
            <w:tcW w:w="1449" w:type="dxa"/>
            <w:vAlign w:val="center"/>
          </w:tcPr>
          <w:p w14:paraId="3632B438" w14:textId="6826C50A" w:rsidR="00A52DC0" w:rsidRPr="0087189D" w:rsidRDefault="00A7438B" w:rsidP="00D84D7F">
            <w:pPr>
              <w:spacing w:after="0"/>
              <w:jc w:val="center"/>
              <w:rPr>
                <w:sz w:val="16"/>
                <w:szCs w:val="16"/>
              </w:rPr>
            </w:pPr>
            <w:r w:rsidRPr="00A7438B">
              <w:rPr>
                <w:sz w:val="16"/>
                <w:szCs w:val="16"/>
              </w:rPr>
              <w:t>$ 682.500,00</w:t>
            </w:r>
          </w:p>
        </w:tc>
        <w:tc>
          <w:tcPr>
            <w:tcW w:w="823" w:type="dxa"/>
            <w:vAlign w:val="center"/>
          </w:tcPr>
          <w:p w14:paraId="48B5D9D1" w14:textId="728B5AAE" w:rsidR="00A52DC0" w:rsidRPr="0087189D" w:rsidRDefault="00A52DC0" w:rsidP="00D84D7F">
            <w:pPr>
              <w:spacing w:after="0"/>
              <w:jc w:val="center"/>
              <w:rPr>
                <w:sz w:val="16"/>
                <w:szCs w:val="16"/>
              </w:rPr>
            </w:pPr>
            <w:r w:rsidRPr="0087189D">
              <w:rPr>
                <w:sz w:val="16"/>
                <w:szCs w:val="16"/>
              </w:rPr>
              <w:t>0,</w:t>
            </w:r>
            <w:r w:rsidR="00CA0345">
              <w:rPr>
                <w:sz w:val="16"/>
                <w:szCs w:val="16"/>
              </w:rPr>
              <w:t>3</w:t>
            </w:r>
          </w:p>
        </w:tc>
        <w:tc>
          <w:tcPr>
            <w:tcW w:w="1674" w:type="dxa"/>
            <w:vAlign w:val="center"/>
          </w:tcPr>
          <w:p w14:paraId="37A7A067" w14:textId="22DEC371" w:rsidR="00A52DC0" w:rsidRPr="0087189D" w:rsidRDefault="00CA0345" w:rsidP="00D84D7F">
            <w:pPr>
              <w:spacing w:after="0"/>
              <w:jc w:val="center"/>
              <w:rPr>
                <w:sz w:val="16"/>
                <w:szCs w:val="16"/>
              </w:rPr>
            </w:pPr>
            <w:r w:rsidRPr="00CA0345">
              <w:rPr>
                <w:sz w:val="16"/>
                <w:szCs w:val="16"/>
              </w:rPr>
              <w:t>$ 3.733.747</w:t>
            </w:r>
          </w:p>
        </w:tc>
      </w:tr>
      <w:tr w:rsidR="00A52DC0" w:rsidRPr="0087189D" w14:paraId="13D6E422" w14:textId="766F8550" w:rsidTr="005B4ED8">
        <w:trPr>
          <w:trHeight w:val="505"/>
          <w:jc w:val="center"/>
        </w:trPr>
        <w:tc>
          <w:tcPr>
            <w:tcW w:w="712" w:type="dxa"/>
            <w:shd w:val="clear" w:color="auto" w:fill="auto"/>
            <w:vAlign w:val="center"/>
          </w:tcPr>
          <w:p w14:paraId="5EC7585F" w14:textId="57CEA433" w:rsidR="00A52DC0" w:rsidRPr="0087189D" w:rsidRDefault="00A52DC0" w:rsidP="00A52DC0">
            <w:pPr>
              <w:spacing w:after="0"/>
              <w:jc w:val="left"/>
              <w:rPr>
                <w:sz w:val="16"/>
                <w:szCs w:val="16"/>
              </w:rPr>
            </w:pPr>
            <w:r w:rsidRPr="0087189D">
              <w:rPr>
                <w:sz w:val="16"/>
                <w:szCs w:val="16"/>
              </w:rPr>
              <w:t>ECM-2</w:t>
            </w:r>
          </w:p>
        </w:tc>
        <w:tc>
          <w:tcPr>
            <w:tcW w:w="2832" w:type="dxa"/>
            <w:shd w:val="clear" w:color="auto" w:fill="auto"/>
            <w:vAlign w:val="center"/>
          </w:tcPr>
          <w:p w14:paraId="20960B35" w14:textId="5C0BA9DB" w:rsidR="00A52DC0" w:rsidRPr="0087189D" w:rsidRDefault="00A52DC0" w:rsidP="00A52DC0">
            <w:pPr>
              <w:spacing w:after="0"/>
              <w:jc w:val="left"/>
              <w:rPr>
                <w:sz w:val="16"/>
                <w:szCs w:val="16"/>
              </w:rPr>
            </w:pPr>
            <w:r w:rsidRPr="0087189D">
              <w:rPr>
                <w:sz w:val="16"/>
                <w:szCs w:val="16"/>
              </w:rPr>
              <w:t>Instalación de regletas eléctricas para control de encendido y apagado de equipos ofimáticos</w:t>
            </w:r>
          </w:p>
        </w:tc>
        <w:tc>
          <w:tcPr>
            <w:tcW w:w="1449" w:type="dxa"/>
            <w:vAlign w:val="center"/>
          </w:tcPr>
          <w:p w14:paraId="3738A9CD" w14:textId="1570E229" w:rsidR="00A52DC0" w:rsidRPr="0087189D" w:rsidRDefault="00A52DC0" w:rsidP="00D84D7F">
            <w:pPr>
              <w:spacing w:after="0"/>
              <w:jc w:val="center"/>
              <w:rPr>
                <w:sz w:val="16"/>
                <w:szCs w:val="16"/>
              </w:rPr>
            </w:pPr>
            <w:r w:rsidRPr="0087189D">
              <w:rPr>
                <w:sz w:val="16"/>
                <w:szCs w:val="16"/>
              </w:rPr>
              <w:t>$ 2.821.000</w:t>
            </w:r>
          </w:p>
        </w:tc>
        <w:tc>
          <w:tcPr>
            <w:tcW w:w="823" w:type="dxa"/>
            <w:vAlign w:val="center"/>
          </w:tcPr>
          <w:p w14:paraId="401C6E11" w14:textId="4DE2C01E" w:rsidR="00A52DC0" w:rsidRPr="0087189D" w:rsidRDefault="00A52DC0" w:rsidP="00D84D7F">
            <w:pPr>
              <w:spacing w:after="0"/>
              <w:jc w:val="center"/>
              <w:rPr>
                <w:sz w:val="16"/>
                <w:szCs w:val="16"/>
              </w:rPr>
            </w:pPr>
            <w:r w:rsidRPr="0087189D">
              <w:rPr>
                <w:sz w:val="16"/>
                <w:szCs w:val="16"/>
              </w:rPr>
              <w:t>5,5</w:t>
            </w:r>
          </w:p>
        </w:tc>
        <w:tc>
          <w:tcPr>
            <w:tcW w:w="1674" w:type="dxa"/>
            <w:vAlign w:val="center"/>
          </w:tcPr>
          <w:p w14:paraId="2F5A481F" w14:textId="7CD116E6" w:rsidR="00A52DC0" w:rsidRPr="0087189D" w:rsidRDefault="00A52DC0" w:rsidP="00D84D7F">
            <w:pPr>
              <w:spacing w:after="0"/>
              <w:jc w:val="center"/>
              <w:rPr>
                <w:sz w:val="16"/>
                <w:szCs w:val="16"/>
              </w:rPr>
            </w:pPr>
            <w:r w:rsidRPr="0087189D">
              <w:rPr>
                <w:sz w:val="16"/>
                <w:szCs w:val="16"/>
              </w:rPr>
              <w:t>$ 755.172</w:t>
            </w:r>
          </w:p>
        </w:tc>
      </w:tr>
      <w:tr w:rsidR="00A52DC0" w:rsidRPr="0087189D" w14:paraId="417E088C" w14:textId="61F69C31" w:rsidTr="005B4ED8">
        <w:trPr>
          <w:trHeight w:val="446"/>
          <w:jc w:val="center"/>
        </w:trPr>
        <w:tc>
          <w:tcPr>
            <w:tcW w:w="712" w:type="dxa"/>
            <w:shd w:val="clear" w:color="auto" w:fill="auto"/>
            <w:vAlign w:val="center"/>
          </w:tcPr>
          <w:p w14:paraId="35FAAAD8" w14:textId="066CEB7B" w:rsidR="00A52DC0" w:rsidRPr="0087189D" w:rsidRDefault="00A52DC0" w:rsidP="00A52DC0">
            <w:pPr>
              <w:spacing w:after="0"/>
              <w:jc w:val="left"/>
              <w:rPr>
                <w:sz w:val="16"/>
                <w:szCs w:val="16"/>
              </w:rPr>
            </w:pPr>
            <w:r w:rsidRPr="0087189D">
              <w:rPr>
                <w:sz w:val="16"/>
                <w:szCs w:val="16"/>
              </w:rPr>
              <w:t>ECM-3</w:t>
            </w:r>
          </w:p>
        </w:tc>
        <w:tc>
          <w:tcPr>
            <w:tcW w:w="2832" w:type="dxa"/>
            <w:shd w:val="clear" w:color="auto" w:fill="auto"/>
            <w:vAlign w:val="center"/>
          </w:tcPr>
          <w:p w14:paraId="6C78E6AD" w14:textId="5DB6FBF9" w:rsidR="00A52DC0" w:rsidRPr="0087189D" w:rsidRDefault="00A52DC0" w:rsidP="00A52DC0">
            <w:pPr>
              <w:spacing w:after="0"/>
              <w:jc w:val="left"/>
              <w:rPr>
                <w:sz w:val="16"/>
                <w:szCs w:val="16"/>
              </w:rPr>
            </w:pPr>
            <w:r w:rsidRPr="0087189D">
              <w:rPr>
                <w:sz w:val="16"/>
                <w:szCs w:val="16"/>
              </w:rPr>
              <w:t>Instalación de un sistema de compensación de energía reactiva para la Estación Manitas</w:t>
            </w:r>
          </w:p>
        </w:tc>
        <w:tc>
          <w:tcPr>
            <w:tcW w:w="1449" w:type="dxa"/>
            <w:vAlign w:val="center"/>
          </w:tcPr>
          <w:p w14:paraId="75365C40" w14:textId="3A5438E9" w:rsidR="00A52DC0" w:rsidRPr="0087189D" w:rsidRDefault="00A52DC0" w:rsidP="00D84D7F">
            <w:pPr>
              <w:spacing w:after="0"/>
              <w:jc w:val="center"/>
              <w:rPr>
                <w:sz w:val="16"/>
                <w:szCs w:val="16"/>
              </w:rPr>
            </w:pPr>
            <w:r w:rsidRPr="0087189D">
              <w:rPr>
                <w:sz w:val="16"/>
                <w:szCs w:val="16"/>
              </w:rPr>
              <w:t>$ 36.230.409</w:t>
            </w:r>
          </w:p>
        </w:tc>
        <w:tc>
          <w:tcPr>
            <w:tcW w:w="823" w:type="dxa"/>
            <w:vAlign w:val="center"/>
          </w:tcPr>
          <w:p w14:paraId="069C15CD" w14:textId="4BBEA70B" w:rsidR="00A52DC0" w:rsidRPr="0087189D" w:rsidRDefault="00A52DC0" w:rsidP="00D84D7F">
            <w:pPr>
              <w:spacing w:after="0"/>
              <w:jc w:val="center"/>
              <w:rPr>
                <w:sz w:val="16"/>
                <w:szCs w:val="16"/>
              </w:rPr>
            </w:pPr>
            <w:r w:rsidRPr="0087189D">
              <w:rPr>
                <w:sz w:val="16"/>
                <w:szCs w:val="16"/>
              </w:rPr>
              <w:t>3,0</w:t>
            </w:r>
          </w:p>
        </w:tc>
        <w:tc>
          <w:tcPr>
            <w:tcW w:w="1674" w:type="dxa"/>
            <w:vAlign w:val="center"/>
          </w:tcPr>
          <w:p w14:paraId="4CD2E428" w14:textId="508D92C1" w:rsidR="00A52DC0" w:rsidRPr="0087189D" w:rsidRDefault="00A52DC0" w:rsidP="00D84D7F">
            <w:pPr>
              <w:spacing w:after="0"/>
              <w:jc w:val="center"/>
              <w:rPr>
                <w:sz w:val="16"/>
                <w:szCs w:val="16"/>
              </w:rPr>
            </w:pPr>
            <w:r w:rsidRPr="0087189D">
              <w:rPr>
                <w:sz w:val="16"/>
                <w:szCs w:val="16"/>
              </w:rPr>
              <w:t>$ 18.107.372</w:t>
            </w:r>
          </w:p>
        </w:tc>
      </w:tr>
      <w:tr w:rsidR="00A52DC0" w:rsidRPr="0087189D" w14:paraId="1A1E51C6" w14:textId="108EF172" w:rsidTr="005B4ED8">
        <w:trPr>
          <w:trHeight w:val="551"/>
          <w:jc w:val="center"/>
        </w:trPr>
        <w:tc>
          <w:tcPr>
            <w:tcW w:w="712" w:type="dxa"/>
            <w:shd w:val="clear" w:color="auto" w:fill="auto"/>
            <w:vAlign w:val="center"/>
          </w:tcPr>
          <w:p w14:paraId="1B1AC219" w14:textId="16582300" w:rsidR="00A52DC0" w:rsidRPr="0087189D" w:rsidRDefault="00A52DC0" w:rsidP="00A52DC0">
            <w:pPr>
              <w:spacing w:after="0"/>
              <w:jc w:val="left"/>
              <w:rPr>
                <w:sz w:val="16"/>
                <w:szCs w:val="16"/>
              </w:rPr>
            </w:pPr>
            <w:r w:rsidRPr="0087189D">
              <w:rPr>
                <w:sz w:val="16"/>
                <w:szCs w:val="16"/>
              </w:rPr>
              <w:t>ECM-4</w:t>
            </w:r>
          </w:p>
        </w:tc>
        <w:tc>
          <w:tcPr>
            <w:tcW w:w="2832" w:type="dxa"/>
            <w:shd w:val="clear" w:color="auto" w:fill="auto"/>
            <w:vAlign w:val="center"/>
          </w:tcPr>
          <w:p w14:paraId="6C94E763" w14:textId="0BD7164E" w:rsidR="00A52DC0" w:rsidRPr="0087189D" w:rsidRDefault="00A52DC0" w:rsidP="00A52DC0">
            <w:pPr>
              <w:spacing w:after="0"/>
              <w:jc w:val="left"/>
              <w:rPr>
                <w:sz w:val="16"/>
                <w:szCs w:val="16"/>
              </w:rPr>
            </w:pPr>
            <w:r w:rsidRPr="0087189D">
              <w:rPr>
                <w:sz w:val="16"/>
                <w:szCs w:val="16"/>
              </w:rPr>
              <w:t>Instalación de frenos regenerativos en motor eléctrico de la Estación Manitas</w:t>
            </w:r>
          </w:p>
        </w:tc>
        <w:tc>
          <w:tcPr>
            <w:tcW w:w="1449" w:type="dxa"/>
            <w:vAlign w:val="center"/>
          </w:tcPr>
          <w:p w14:paraId="277DA48C" w14:textId="36C1965F" w:rsidR="00A52DC0" w:rsidRPr="0087189D" w:rsidRDefault="00A52DC0" w:rsidP="00D84D7F">
            <w:pPr>
              <w:spacing w:after="0"/>
              <w:jc w:val="center"/>
              <w:rPr>
                <w:sz w:val="16"/>
                <w:szCs w:val="16"/>
              </w:rPr>
            </w:pPr>
            <w:r w:rsidRPr="0087189D">
              <w:rPr>
                <w:sz w:val="16"/>
                <w:szCs w:val="16"/>
              </w:rPr>
              <w:t xml:space="preserve">$ </w:t>
            </w:r>
            <w:r w:rsidR="003219D2">
              <w:rPr>
                <w:sz w:val="16"/>
                <w:szCs w:val="16"/>
              </w:rPr>
              <w:t>48</w:t>
            </w:r>
            <w:r w:rsidRPr="0087189D">
              <w:rPr>
                <w:sz w:val="16"/>
                <w:szCs w:val="16"/>
              </w:rPr>
              <w:t>.000.000</w:t>
            </w:r>
          </w:p>
        </w:tc>
        <w:tc>
          <w:tcPr>
            <w:tcW w:w="823" w:type="dxa"/>
            <w:vAlign w:val="center"/>
          </w:tcPr>
          <w:p w14:paraId="644FCAA6" w14:textId="49CC0164" w:rsidR="00A52DC0" w:rsidRPr="0087189D" w:rsidRDefault="003219D2" w:rsidP="00D84D7F">
            <w:pPr>
              <w:spacing w:after="0"/>
              <w:jc w:val="center"/>
              <w:rPr>
                <w:sz w:val="16"/>
                <w:szCs w:val="16"/>
              </w:rPr>
            </w:pPr>
            <w:r>
              <w:rPr>
                <w:sz w:val="16"/>
                <w:szCs w:val="16"/>
              </w:rPr>
              <w:t>0,9</w:t>
            </w:r>
          </w:p>
        </w:tc>
        <w:tc>
          <w:tcPr>
            <w:tcW w:w="1674" w:type="dxa"/>
            <w:vAlign w:val="center"/>
          </w:tcPr>
          <w:p w14:paraId="56D16EB1" w14:textId="603CFFB6" w:rsidR="00A52DC0" w:rsidRPr="0087189D" w:rsidRDefault="00A52DC0" w:rsidP="00D84D7F">
            <w:pPr>
              <w:spacing w:after="0"/>
              <w:jc w:val="center"/>
              <w:rPr>
                <w:sz w:val="16"/>
                <w:szCs w:val="16"/>
              </w:rPr>
            </w:pPr>
            <w:r w:rsidRPr="0087189D">
              <w:rPr>
                <w:sz w:val="16"/>
                <w:szCs w:val="16"/>
              </w:rPr>
              <w:t>$ 82.566.67</w:t>
            </w:r>
            <w:r w:rsidR="007F7D31">
              <w:rPr>
                <w:sz w:val="16"/>
                <w:szCs w:val="16"/>
              </w:rPr>
              <w:t>4</w:t>
            </w:r>
          </w:p>
        </w:tc>
      </w:tr>
      <w:tr w:rsidR="00A52DC0" w:rsidRPr="0087189D" w14:paraId="7AE65EEB" w14:textId="51F5BC2B" w:rsidTr="005B4ED8">
        <w:trPr>
          <w:trHeight w:val="559"/>
          <w:jc w:val="center"/>
        </w:trPr>
        <w:tc>
          <w:tcPr>
            <w:tcW w:w="712" w:type="dxa"/>
            <w:tcBorders>
              <w:bottom w:val="single" w:sz="4" w:space="0" w:color="auto"/>
            </w:tcBorders>
            <w:shd w:val="clear" w:color="auto" w:fill="auto"/>
            <w:vAlign w:val="center"/>
          </w:tcPr>
          <w:p w14:paraId="1833D447" w14:textId="2EC6E72A" w:rsidR="00A52DC0" w:rsidRPr="0087189D" w:rsidRDefault="00A52DC0" w:rsidP="00A52DC0">
            <w:pPr>
              <w:spacing w:after="0"/>
              <w:jc w:val="left"/>
              <w:rPr>
                <w:sz w:val="16"/>
                <w:szCs w:val="16"/>
              </w:rPr>
            </w:pPr>
            <w:r w:rsidRPr="0087189D">
              <w:rPr>
                <w:sz w:val="16"/>
                <w:szCs w:val="16"/>
              </w:rPr>
              <w:t>ECM-5</w:t>
            </w:r>
          </w:p>
        </w:tc>
        <w:tc>
          <w:tcPr>
            <w:tcW w:w="2832" w:type="dxa"/>
            <w:tcBorders>
              <w:bottom w:val="single" w:sz="4" w:space="0" w:color="auto"/>
            </w:tcBorders>
            <w:shd w:val="clear" w:color="auto" w:fill="auto"/>
            <w:vAlign w:val="center"/>
          </w:tcPr>
          <w:p w14:paraId="176355E0" w14:textId="3461B5F3" w:rsidR="00A52DC0" w:rsidRPr="0087189D" w:rsidRDefault="00A52DC0" w:rsidP="00A52DC0">
            <w:pPr>
              <w:spacing w:after="0"/>
              <w:jc w:val="left"/>
              <w:rPr>
                <w:sz w:val="16"/>
                <w:szCs w:val="16"/>
              </w:rPr>
            </w:pPr>
            <w:r w:rsidRPr="0087189D">
              <w:rPr>
                <w:sz w:val="16"/>
                <w:szCs w:val="16"/>
              </w:rPr>
              <w:t>Implementación de Seguimiento del Desempeño Energético en línea para estación Manitas con Dahboard Online</w:t>
            </w:r>
          </w:p>
        </w:tc>
        <w:tc>
          <w:tcPr>
            <w:tcW w:w="1449" w:type="dxa"/>
            <w:tcBorders>
              <w:bottom w:val="single" w:sz="4" w:space="0" w:color="auto"/>
            </w:tcBorders>
            <w:vAlign w:val="center"/>
          </w:tcPr>
          <w:p w14:paraId="58E2410C" w14:textId="453F6F2B" w:rsidR="00A52DC0" w:rsidRPr="0087189D" w:rsidRDefault="00A52DC0" w:rsidP="00D84D7F">
            <w:pPr>
              <w:spacing w:after="0"/>
              <w:jc w:val="center"/>
              <w:rPr>
                <w:sz w:val="16"/>
                <w:szCs w:val="16"/>
              </w:rPr>
            </w:pPr>
            <w:r w:rsidRPr="0087189D">
              <w:rPr>
                <w:sz w:val="16"/>
                <w:szCs w:val="16"/>
              </w:rPr>
              <w:t>$ 36.405.000</w:t>
            </w:r>
          </w:p>
        </w:tc>
        <w:tc>
          <w:tcPr>
            <w:tcW w:w="823" w:type="dxa"/>
            <w:tcBorders>
              <w:bottom w:val="single" w:sz="4" w:space="0" w:color="auto"/>
            </w:tcBorders>
            <w:vAlign w:val="center"/>
          </w:tcPr>
          <w:p w14:paraId="46ED87F5" w14:textId="25E8271F" w:rsidR="00A52DC0" w:rsidRPr="0087189D" w:rsidRDefault="00A52DC0" w:rsidP="00D84D7F">
            <w:pPr>
              <w:spacing w:after="0"/>
              <w:jc w:val="center"/>
              <w:rPr>
                <w:sz w:val="16"/>
                <w:szCs w:val="16"/>
              </w:rPr>
            </w:pPr>
            <w:r w:rsidRPr="0087189D">
              <w:rPr>
                <w:sz w:val="16"/>
                <w:szCs w:val="16"/>
              </w:rPr>
              <w:t>2,3</w:t>
            </w:r>
          </w:p>
        </w:tc>
        <w:tc>
          <w:tcPr>
            <w:tcW w:w="1674" w:type="dxa"/>
            <w:tcBorders>
              <w:bottom w:val="single" w:sz="4" w:space="0" w:color="auto"/>
            </w:tcBorders>
            <w:vAlign w:val="center"/>
          </w:tcPr>
          <w:p w14:paraId="5B40A0FA" w14:textId="0CDF5B21" w:rsidR="00A52DC0" w:rsidRPr="0087189D" w:rsidRDefault="00A52DC0" w:rsidP="00D84D7F">
            <w:pPr>
              <w:spacing w:after="0"/>
              <w:jc w:val="center"/>
              <w:rPr>
                <w:sz w:val="16"/>
                <w:szCs w:val="16"/>
              </w:rPr>
            </w:pPr>
            <w:r w:rsidRPr="0087189D">
              <w:rPr>
                <w:sz w:val="16"/>
                <w:szCs w:val="16"/>
              </w:rPr>
              <w:t>$ 41.146.182</w:t>
            </w:r>
            <w:r w:rsidR="007F7D31">
              <w:rPr>
                <w:sz w:val="16"/>
                <w:szCs w:val="16"/>
              </w:rPr>
              <w:t>3</w:t>
            </w:r>
          </w:p>
        </w:tc>
      </w:tr>
    </w:tbl>
    <w:p w14:paraId="5E6A4E37" w14:textId="77777777" w:rsidR="006E3C4C" w:rsidRPr="0087189D" w:rsidRDefault="006E3C4C" w:rsidP="005C2D22">
      <w:pPr>
        <w:spacing w:after="0"/>
      </w:pPr>
    </w:p>
    <w:p w14:paraId="28507FFB" w14:textId="1309F49C" w:rsidR="004E7CCF" w:rsidRPr="0087189D" w:rsidRDefault="617E01CA" w:rsidP="004E7CCF">
      <w:r w:rsidRPr="0087189D">
        <w:t xml:space="preserve">De acuerdo con los anteriores resultados, se presenta la siguiente </w:t>
      </w:r>
      <w:r w:rsidR="004E7CCF" w:rsidRPr="0087189D">
        <w:fldChar w:fldCharType="begin"/>
      </w:r>
      <w:r w:rsidR="004E7CCF" w:rsidRPr="0087189D">
        <w:instrText xml:space="preserve"> REF _Ref146709691 \h  \* MERGEFORMAT </w:instrText>
      </w:r>
      <w:r w:rsidR="004E7CCF" w:rsidRPr="0087189D">
        <w:fldChar w:fldCharType="separate"/>
      </w:r>
      <w:r w:rsidRPr="0087189D">
        <w:rPr>
          <w:bCs/>
          <w:color w:val="000000" w:themeColor="text1"/>
        </w:rPr>
        <w:t xml:space="preserve">Figura </w:t>
      </w:r>
      <w:r w:rsidRPr="0087189D">
        <w:rPr>
          <w:bCs/>
          <w:noProof/>
          <w:color w:val="000000" w:themeColor="text1"/>
        </w:rPr>
        <w:t>15</w:t>
      </w:r>
      <w:r w:rsidR="004E7CCF" w:rsidRPr="0087189D">
        <w:fldChar w:fldCharType="end"/>
      </w:r>
      <w:r w:rsidRPr="0087189D">
        <w:t>, que ilustra la distribución de medidas de eficiencia energética priorizadas por el potencial de ahorros económicos anuales.</w:t>
      </w:r>
    </w:p>
    <w:p w14:paraId="04BD7C7B" w14:textId="6B92D467" w:rsidR="00C666A2" w:rsidRPr="0087189D" w:rsidRDefault="001D1E69" w:rsidP="002B1BB2">
      <w:pPr>
        <w:keepNext/>
        <w:spacing w:after="0"/>
        <w:jc w:val="center"/>
      </w:pPr>
      <w:r w:rsidRPr="0087189D">
        <w:rPr>
          <w:noProof/>
          <w:lang w:eastAsia="es-CO"/>
        </w:rPr>
        <w:lastRenderedPageBreak/>
        <w:drawing>
          <wp:inline distT="0" distB="0" distL="0" distR="0" wp14:anchorId="770B668D" wp14:editId="707D180A">
            <wp:extent cx="4708304" cy="2175265"/>
            <wp:effectExtent l="0" t="0" r="3810" b="0"/>
            <wp:docPr id="2035906682"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906682" name="Imagen 16"/>
                    <pic:cNvPicPr>
                      <a:picLocks noChangeAspect="1" noChangeArrowheads="1"/>
                    </pic:cNvPicPr>
                  </pic:nvPicPr>
                  <pic:blipFill>
                    <a:blip r:embed="rId3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bwMode="auto">
                    <a:xfrm>
                      <a:off x="0" y="0"/>
                      <a:ext cx="4708304" cy="2175265"/>
                    </a:xfrm>
                    <a:prstGeom prst="rect">
                      <a:avLst/>
                    </a:prstGeom>
                  </pic:spPr>
                </pic:pic>
              </a:graphicData>
            </a:graphic>
          </wp:inline>
        </w:drawing>
      </w:r>
    </w:p>
    <w:p w14:paraId="7C862AD0" w14:textId="5A9C9737" w:rsidR="008B7016" w:rsidRPr="0087189D" w:rsidRDefault="617E01CA" w:rsidP="002B1BB2">
      <w:pPr>
        <w:pStyle w:val="Descripcin"/>
        <w:jc w:val="center"/>
        <w:rPr>
          <w:b/>
          <w:bCs/>
          <w:i w:val="0"/>
          <w:iCs w:val="0"/>
          <w:color w:val="000000" w:themeColor="text1"/>
        </w:rPr>
      </w:pPr>
      <w:bookmarkStart w:id="78" w:name="_Ref146709691"/>
      <w:r w:rsidRPr="0087189D">
        <w:rPr>
          <w:b/>
          <w:bCs/>
          <w:i w:val="0"/>
          <w:iCs w:val="0"/>
          <w:color w:val="000000" w:themeColor="text1"/>
        </w:rPr>
        <w:t xml:space="preserve">Figura </w:t>
      </w:r>
      <w:r w:rsidR="00C666A2" w:rsidRPr="0087189D">
        <w:rPr>
          <w:b/>
          <w:bCs/>
          <w:i w:val="0"/>
          <w:iCs w:val="0"/>
          <w:color w:val="000000" w:themeColor="text1"/>
        </w:rPr>
        <w:fldChar w:fldCharType="begin"/>
      </w:r>
      <w:r w:rsidR="00C666A2" w:rsidRPr="0087189D">
        <w:rPr>
          <w:b/>
          <w:bCs/>
          <w:i w:val="0"/>
          <w:iCs w:val="0"/>
          <w:color w:val="000000" w:themeColor="text1"/>
        </w:rPr>
        <w:instrText xml:space="preserve"> SEQ Figura \* ARABIC </w:instrText>
      </w:r>
      <w:r w:rsidR="00C666A2" w:rsidRPr="0087189D">
        <w:rPr>
          <w:b/>
          <w:bCs/>
          <w:i w:val="0"/>
          <w:iCs w:val="0"/>
          <w:color w:val="000000" w:themeColor="text1"/>
        </w:rPr>
        <w:fldChar w:fldCharType="separate"/>
      </w:r>
      <w:r w:rsidR="00A6052A" w:rsidRPr="0087189D">
        <w:rPr>
          <w:b/>
          <w:bCs/>
          <w:i w:val="0"/>
          <w:iCs w:val="0"/>
          <w:noProof/>
          <w:color w:val="000000" w:themeColor="text1"/>
        </w:rPr>
        <w:t>15</w:t>
      </w:r>
      <w:r w:rsidR="00C666A2" w:rsidRPr="0087189D">
        <w:rPr>
          <w:b/>
          <w:bCs/>
          <w:i w:val="0"/>
          <w:iCs w:val="0"/>
          <w:color w:val="000000" w:themeColor="text1"/>
        </w:rPr>
        <w:fldChar w:fldCharType="end"/>
      </w:r>
      <w:bookmarkEnd w:id="78"/>
      <w:r w:rsidRPr="0087189D">
        <w:rPr>
          <w:b/>
          <w:bCs/>
          <w:i w:val="0"/>
          <w:iCs w:val="0"/>
          <w:color w:val="000000" w:themeColor="text1"/>
        </w:rPr>
        <w:t>. Esquema de evaluación de medidas de eficiencia energética por mayor potencial de ahorro energético y económico anual</w:t>
      </w:r>
    </w:p>
    <w:p w14:paraId="3F7FE353" w14:textId="38A3C070" w:rsidR="00044D69" w:rsidRPr="0087189D" w:rsidRDefault="617E01CA" w:rsidP="00044D69">
      <w:r w:rsidRPr="0087189D">
        <w:t xml:space="preserve">De estos resultados se puede establecer entonces que para la implementación de estas cinco (5) medidas de eficiencia energética se requiere una inversión total de </w:t>
      </w:r>
      <w:r w:rsidR="00ED5122" w:rsidRPr="00ED5122">
        <w:t>$ 124.138.9</w:t>
      </w:r>
      <w:r w:rsidR="00E84978">
        <w:t>10</w:t>
      </w:r>
      <w:r w:rsidR="00ED5122" w:rsidRPr="00ED5122">
        <w:t xml:space="preserve"> </w:t>
      </w:r>
      <w:r w:rsidRPr="0087189D">
        <w:t xml:space="preserve">COP para lograr un potencial de ahorros anuales en costos de energía eléctrica de </w:t>
      </w:r>
      <w:r w:rsidR="00E84978" w:rsidRPr="00E84978">
        <w:t xml:space="preserve">$ 146.309.148 </w:t>
      </w:r>
      <w:r w:rsidRPr="0087189D">
        <w:t>COP/año, y con lo que se alcanzaría un tiempo de recuperación simple de 1,</w:t>
      </w:r>
      <w:r w:rsidR="00420433">
        <w:t>2</w:t>
      </w:r>
      <w:r w:rsidRPr="0087189D">
        <w:t xml:space="preserve"> años aproximadamente. </w:t>
      </w:r>
    </w:p>
    <w:p w14:paraId="1C42C7BD" w14:textId="78776A10" w:rsidR="00385F47" w:rsidRDefault="617E01CA" w:rsidP="00044D69">
      <w:r w:rsidRPr="0087189D">
        <w:t>A continuación, se revisan en detalle algunos r</w:t>
      </w:r>
      <w:r w:rsidR="006A4CE3" w:rsidRPr="0087189D">
        <w:t>esultados técnicos y económicos</w:t>
      </w:r>
      <w:r w:rsidRPr="0087189D">
        <w:t xml:space="preserve"> de las medidas de eficiencia energética.</w:t>
      </w:r>
    </w:p>
    <w:p w14:paraId="29BF6F90" w14:textId="77777777" w:rsidR="00255781" w:rsidRPr="0087189D" w:rsidRDefault="00255781" w:rsidP="00044D69"/>
    <w:p w14:paraId="7E763648" w14:textId="317B0701" w:rsidR="009367C1" w:rsidRPr="0087189D" w:rsidRDefault="00D84D7F" w:rsidP="009367C1">
      <w:pPr>
        <w:pStyle w:val="Ttulo3"/>
      </w:pPr>
      <w:bookmarkStart w:id="79" w:name="_Toc147997133"/>
      <w:r w:rsidRPr="0087189D">
        <w:t xml:space="preserve">(ECM-1) </w:t>
      </w:r>
      <w:r w:rsidR="005308D0" w:rsidRPr="0087189D">
        <w:t>Implementación de mayor cantidad de circuitos eléctricos para iluminación en parking de cabinas de Estación El Tunal</w:t>
      </w:r>
      <w:bookmarkEnd w:id="79"/>
      <w:r w:rsidR="003B6326" w:rsidRPr="0087189D">
        <w:t xml:space="preserve"> </w:t>
      </w:r>
    </w:p>
    <w:p w14:paraId="58971167" w14:textId="77777777" w:rsidR="00DE6EC5" w:rsidRPr="0087189D" w:rsidRDefault="00DE6EC5" w:rsidP="00DE6EC5">
      <w:pPr>
        <w:rPr>
          <w:b/>
          <w:bCs/>
          <w:i/>
          <w:iCs/>
        </w:rPr>
      </w:pPr>
      <w:r w:rsidRPr="0087189D">
        <w:rPr>
          <w:b/>
          <w:bCs/>
          <w:i/>
          <w:iCs/>
        </w:rPr>
        <w:t>Estado actual</w:t>
      </w:r>
    </w:p>
    <w:p w14:paraId="6A6AE2F9" w14:textId="446652FF" w:rsidR="00E141F3" w:rsidRPr="0087189D" w:rsidRDefault="00286952" w:rsidP="00DE6EC5">
      <w:r w:rsidRPr="0087189D">
        <w:t>En el área de estacionamiento de cabinas de la Estación El Tunal, las luces de toda la zona se encienden durante las horas de la mañana y la tarde debido a la insuficiencia de luz natural. No obstante, existen áreas donde no hay personal transitando y las luces se mantienen encendidas</w:t>
      </w:r>
      <w:r w:rsidR="00E141F3" w:rsidRPr="0087189D">
        <w:t>.</w:t>
      </w:r>
    </w:p>
    <w:p w14:paraId="0C977C8A" w14:textId="75737C0D" w:rsidR="00DE6EC5" w:rsidRPr="0087189D" w:rsidRDefault="00DE6EC5" w:rsidP="00DE6EC5">
      <w:pPr>
        <w:rPr>
          <w:b/>
          <w:bCs/>
          <w:i/>
          <w:iCs/>
        </w:rPr>
      </w:pPr>
      <w:r w:rsidRPr="0087189D">
        <w:rPr>
          <w:b/>
          <w:bCs/>
          <w:i/>
          <w:iCs/>
        </w:rPr>
        <w:t>Solución Propuesta</w:t>
      </w:r>
    </w:p>
    <w:p w14:paraId="48385700" w14:textId="58EE4071" w:rsidR="00FC4BD5" w:rsidRPr="0087189D" w:rsidRDefault="00286952" w:rsidP="00DE6EC5">
      <w:r w:rsidRPr="0087189D">
        <w:t>Se puede implementar una independización del circuito de iluminación en el área de estacionamiento de cabinas, de modo que solo se enciendan en las zonas donde se encuentre personal o sea necesario. Esto fomentará una cultura de mayor conciencia en el uso de la energía y reducirá la huella de carbono de la estación</w:t>
      </w:r>
      <w:r w:rsidR="00FC4BD5" w:rsidRPr="0087189D">
        <w:t>.</w:t>
      </w:r>
    </w:p>
    <w:p w14:paraId="12BAF23D" w14:textId="4C8C94E1" w:rsidR="00DE6EC5" w:rsidRPr="0087189D" w:rsidRDefault="00DE6EC5" w:rsidP="00DE6EC5">
      <w:pPr>
        <w:rPr>
          <w:b/>
          <w:bCs/>
          <w:i/>
          <w:iCs/>
        </w:rPr>
      </w:pPr>
      <w:r w:rsidRPr="0087189D">
        <w:rPr>
          <w:b/>
          <w:bCs/>
          <w:i/>
          <w:iCs/>
        </w:rPr>
        <w:t>CAPEX</w:t>
      </w:r>
    </w:p>
    <w:p w14:paraId="63F3B716" w14:textId="284F66A1" w:rsidR="005E50D9" w:rsidRPr="0087189D" w:rsidRDefault="617E01CA" w:rsidP="00DE6EC5">
      <w:r w:rsidRPr="0087189D">
        <w:t>Para esta medida de eficiencia energética se tiene la siguiente descripción de la inversión estimada en la siguiente</w:t>
      </w:r>
      <w:r w:rsidR="00A813B8" w:rsidRPr="0087189D">
        <w:t xml:space="preserve"> tabla</w:t>
      </w:r>
      <w:r w:rsidRPr="0087189D">
        <w:t>.</w:t>
      </w:r>
    </w:p>
    <w:p w14:paraId="3CF01027" w14:textId="04565671" w:rsidR="00D3458A" w:rsidRPr="0087189D" w:rsidRDefault="00D3458A" w:rsidP="002B1BB2">
      <w:pPr>
        <w:pStyle w:val="Descripcin"/>
        <w:keepNext/>
        <w:spacing w:after="0"/>
        <w:jc w:val="center"/>
        <w:rPr>
          <w:b/>
          <w:bCs/>
          <w:i w:val="0"/>
          <w:iCs w:val="0"/>
          <w:color w:val="000000" w:themeColor="text1"/>
        </w:rPr>
      </w:pPr>
      <w:bookmarkStart w:id="80" w:name="_Ref146702156"/>
      <w:r w:rsidRPr="0087189D">
        <w:rPr>
          <w:b/>
          <w:bCs/>
          <w:i w:val="0"/>
          <w:iCs w:val="0"/>
          <w:color w:val="000000" w:themeColor="text1"/>
        </w:rPr>
        <w:t xml:space="preserve">Tabla </w:t>
      </w:r>
      <w:r w:rsidRPr="0087189D">
        <w:rPr>
          <w:b/>
          <w:bCs/>
          <w:i w:val="0"/>
          <w:iCs w:val="0"/>
          <w:color w:val="000000" w:themeColor="text1"/>
        </w:rPr>
        <w:fldChar w:fldCharType="begin"/>
      </w:r>
      <w:r w:rsidRPr="0087189D">
        <w:rPr>
          <w:b/>
          <w:bCs/>
          <w:i w:val="0"/>
          <w:iCs w:val="0"/>
          <w:color w:val="000000" w:themeColor="text1"/>
        </w:rPr>
        <w:instrText xml:space="preserve"> SEQ Tabla \* ARABIC </w:instrText>
      </w:r>
      <w:r w:rsidRPr="0087189D">
        <w:rPr>
          <w:b/>
          <w:bCs/>
          <w:i w:val="0"/>
          <w:iCs w:val="0"/>
          <w:color w:val="000000" w:themeColor="text1"/>
        </w:rPr>
        <w:fldChar w:fldCharType="separate"/>
      </w:r>
      <w:r w:rsidR="00C03229" w:rsidRPr="0087189D">
        <w:rPr>
          <w:b/>
          <w:bCs/>
          <w:i w:val="0"/>
          <w:iCs w:val="0"/>
          <w:noProof/>
          <w:color w:val="000000" w:themeColor="text1"/>
        </w:rPr>
        <w:t>10</w:t>
      </w:r>
      <w:r w:rsidRPr="0087189D">
        <w:rPr>
          <w:b/>
          <w:bCs/>
          <w:i w:val="0"/>
          <w:iCs w:val="0"/>
          <w:color w:val="000000" w:themeColor="text1"/>
        </w:rPr>
        <w:fldChar w:fldCharType="end"/>
      </w:r>
      <w:bookmarkEnd w:id="80"/>
      <w:r w:rsidRPr="0087189D">
        <w:rPr>
          <w:b/>
          <w:bCs/>
          <w:i w:val="0"/>
          <w:iCs w:val="0"/>
          <w:color w:val="000000" w:themeColor="text1"/>
        </w:rPr>
        <w:t>. Descripción CAPEX para ECM-1</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6B3A81" w:rsidRPr="0087189D" w14:paraId="5F675E51" w14:textId="77777777" w:rsidTr="005C13C6">
        <w:trPr>
          <w:trHeight w:val="106"/>
          <w:jc w:val="center"/>
        </w:trPr>
        <w:tc>
          <w:tcPr>
            <w:tcW w:w="2535" w:type="dxa"/>
            <w:shd w:val="clear" w:color="auto" w:fill="00B050"/>
            <w:noWrap/>
            <w:vAlign w:val="center"/>
            <w:hideMark/>
          </w:tcPr>
          <w:p w14:paraId="2A38651A" w14:textId="77777777" w:rsidR="002161CF" w:rsidRPr="0087189D" w:rsidRDefault="002161CF" w:rsidP="00BB51CC">
            <w:pPr>
              <w:spacing w:after="0"/>
              <w:jc w:val="left"/>
              <w:rPr>
                <w:b/>
                <w:color w:val="FFFFFF"/>
                <w:sz w:val="18"/>
                <w:szCs w:val="18"/>
              </w:rPr>
            </w:pPr>
            <w:r w:rsidRPr="0087189D">
              <w:rPr>
                <w:b/>
                <w:color w:val="FFFFFF"/>
                <w:sz w:val="18"/>
                <w:szCs w:val="18"/>
              </w:rPr>
              <w:t>CAPEX</w:t>
            </w:r>
          </w:p>
        </w:tc>
        <w:tc>
          <w:tcPr>
            <w:tcW w:w="1743" w:type="dxa"/>
            <w:shd w:val="clear" w:color="auto" w:fill="00B050"/>
            <w:noWrap/>
            <w:vAlign w:val="center"/>
            <w:hideMark/>
          </w:tcPr>
          <w:p w14:paraId="508B67E4" w14:textId="77777777" w:rsidR="002161CF" w:rsidRPr="0087189D" w:rsidRDefault="002161CF" w:rsidP="00BB51CC">
            <w:pPr>
              <w:spacing w:after="0"/>
              <w:jc w:val="left"/>
              <w:rPr>
                <w:b/>
                <w:bCs/>
                <w:color w:val="FFFFFF"/>
                <w:sz w:val="18"/>
                <w:szCs w:val="18"/>
              </w:rPr>
            </w:pPr>
          </w:p>
        </w:tc>
        <w:tc>
          <w:tcPr>
            <w:tcW w:w="1044" w:type="dxa"/>
            <w:shd w:val="clear" w:color="auto" w:fill="00B050"/>
            <w:noWrap/>
            <w:vAlign w:val="center"/>
            <w:hideMark/>
          </w:tcPr>
          <w:p w14:paraId="0F1D80AE" w14:textId="77777777" w:rsidR="002161CF" w:rsidRPr="0087189D" w:rsidRDefault="002161CF" w:rsidP="00BB51CC">
            <w:pPr>
              <w:spacing w:after="0"/>
              <w:jc w:val="left"/>
              <w:rPr>
                <w:b/>
                <w:bCs/>
                <w:color w:val="FFFFFF"/>
                <w:sz w:val="18"/>
                <w:szCs w:val="18"/>
              </w:rPr>
            </w:pPr>
          </w:p>
        </w:tc>
        <w:tc>
          <w:tcPr>
            <w:tcW w:w="1871" w:type="dxa"/>
            <w:shd w:val="clear" w:color="auto" w:fill="00B050"/>
            <w:noWrap/>
            <w:vAlign w:val="center"/>
            <w:hideMark/>
          </w:tcPr>
          <w:p w14:paraId="79DE476F" w14:textId="77777777" w:rsidR="002161CF" w:rsidRPr="0087189D" w:rsidRDefault="002161CF" w:rsidP="00BB51CC">
            <w:pPr>
              <w:spacing w:after="0"/>
              <w:jc w:val="left"/>
              <w:rPr>
                <w:b/>
                <w:bCs/>
                <w:color w:val="FFFFFF"/>
                <w:sz w:val="18"/>
                <w:szCs w:val="18"/>
              </w:rPr>
            </w:pPr>
          </w:p>
        </w:tc>
      </w:tr>
      <w:tr w:rsidR="00D413BB" w:rsidRPr="0087189D" w14:paraId="7436880D" w14:textId="77777777" w:rsidTr="005C13C6">
        <w:trPr>
          <w:trHeight w:val="94"/>
          <w:jc w:val="center"/>
        </w:trPr>
        <w:tc>
          <w:tcPr>
            <w:tcW w:w="2535" w:type="dxa"/>
            <w:tcBorders>
              <w:bottom w:val="single" w:sz="4" w:space="0" w:color="D9D9D9" w:themeColor="background1" w:themeShade="D9"/>
            </w:tcBorders>
            <w:shd w:val="clear" w:color="auto" w:fill="auto"/>
            <w:noWrap/>
            <w:vAlign w:val="center"/>
            <w:hideMark/>
          </w:tcPr>
          <w:p w14:paraId="1B9A1FF8" w14:textId="77777777" w:rsidR="002161CF" w:rsidRPr="0087189D" w:rsidRDefault="002161CF" w:rsidP="00BB51CC">
            <w:pPr>
              <w:spacing w:after="0"/>
              <w:jc w:val="left"/>
              <w:rPr>
                <w:b/>
                <w:bCs/>
                <w:sz w:val="18"/>
                <w:szCs w:val="18"/>
              </w:rPr>
            </w:pPr>
            <w:r w:rsidRPr="0087189D">
              <w:rPr>
                <w:b/>
                <w:bCs/>
                <w:sz w:val="18"/>
                <w:szCs w:val="18"/>
              </w:rPr>
              <w:t>Descripción</w:t>
            </w:r>
          </w:p>
        </w:tc>
        <w:tc>
          <w:tcPr>
            <w:tcW w:w="1743" w:type="dxa"/>
            <w:tcBorders>
              <w:bottom w:val="single" w:sz="4" w:space="0" w:color="D9D9D9" w:themeColor="background1" w:themeShade="D9"/>
            </w:tcBorders>
            <w:shd w:val="clear" w:color="auto" w:fill="auto"/>
            <w:noWrap/>
            <w:vAlign w:val="center"/>
            <w:hideMark/>
          </w:tcPr>
          <w:p w14:paraId="02C93F12" w14:textId="744F4435" w:rsidR="002161CF" w:rsidRPr="0087189D" w:rsidRDefault="002161CF" w:rsidP="00BB51CC">
            <w:pPr>
              <w:spacing w:after="0"/>
              <w:jc w:val="left"/>
              <w:rPr>
                <w:b/>
                <w:bCs/>
                <w:sz w:val="18"/>
                <w:szCs w:val="18"/>
              </w:rPr>
            </w:pPr>
            <w:r w:rsidRPr="0087189D">
              <w:rPr>
                <w:b/>
                <w:bCs/>
                <w:sz w:val="18"/>
                <w:szCs w:val="18"/>
              </w:rPr>
              <w:t>Valor</w:t>
            </w:r>
            <w:r w:rsidR="006F2107" w:rsidRPr="0087189D">
              <w:rPr>
                <w:b/>
                <w:bCs/>
                <w:sz w:val="18"/>
                <w:szCs w:val="18"/>
              </w:rPr>
              <w:t xml:space="preserve"> </w:t>
            </w:r>
            <w:r w:rsidRPr="0087189D">
              <w:rPr>
                <w:b/>
                <w:bCs/>
                <w:sz w:val="18"/>
                <w:szCs w:val="18"/>
              </w:rPr>
              <w:t>unitario [$COP]</w:t>
            </w:r>
          </w:p>
        </w:tc>
        <w:tc>
          <w:tcPr>
            <w:tcW w:w="1044" w:type="dxa"/>
            <w:tcBorders>
              <w:bottom w:val="single" w:sz="4" w:space="0" w:color="D9D9D9" w:themeColor="background1" w:themeShade="D9"/>
            </w:tcBorders>
            <w:shd w:val="clear" w:color="auto" w:fill="auto"/>
            <w:noWrap/>
            <w:vAlign w:val="center"/>
            <w:hideMark/>
          </w:tcPr>
          <w:p w14:paraId="7D853E12" w14:textId="77777777" w:rsidR="002161CF" w:rsidRPr="0087189D" w:rsidRDefault="002161CF" w:rsidP="00BB51CC">
            <w:pPr>
              <w:spacing w:after="0"/>
              <w:jc w:val="left"/>
              <w:rPr>
                <w:b/>
                <w:bCs/>
                <w:sz w:val="18"/>
                <w:szCs w:val="18"/>
              </w:rPr>
            </w:pPr>
            <w:r w:rsidRPr="0087189D">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7BAB4301" w14:textId="078373C2" w:rsidR="002161CF" w:rsidRPr="0087189D" w:rsidRDefault="00533731" w:rsidP="00BB51CC">
            <w:pPr>
              <w:spacing w:after="0"/>
              <w:jc w:val="left"/>
              <w:rPr>
                <w:b/>
                <w:bCs/>
                <w:sz w:val="18"/>
                <w:szCs w:val="18"/>
              </w:rPr>
            </w:pPr>
            <w:r>
              <w:rPr>
                <w:b/>
                <w:bCs/>
                <w:sz w:val="18"/>
                <w:szCs w:val="18"/>
              </w:rPr>
              <w:t>Valor total de inversión</w:t>
            </w:r>
            <w:r w:rsidR="002161CF" w:rsidRPr="0087189D">
              <w:rPr>
                <w:b/>
                <w:bCs/>
                <w:sz w:val="18"/>
                <w:szCs w:val="18"/>
              </w:rPr>
              <w:t xml:space="preserve"> [$COP]</w:t>
            </w:r>
          </w:p>
        </w:tc>
      </w:tr>
      <w:tr w:rsidR="001329EB" w:rsidRPr="0087189D" w14:paraId="31B2D89C" w14:textId="77777777" w:rsidTr="005C13C6">
        <w:trPr>
          <w:trHeight w:val="94"/>
          <w:jc w:val="center"/>
        </w:trPr>
        <w:tc>
          <w:tcPr>
            <w:tcW w:w="2535" w:type="dxa"/>
            <w:tcBorders>
              <w:top w:val="single" w:sz="4" w:space="0" w:color="D9D9D9" w:themeColor="background1" w:themeShade="D9"/>
            </w:tcBorders>
            <w:shd w:val="clear" w:color="auto" w:fill="auto"/>
            <w:noWrap/>
          </w:tcPr>
          <w:p w14:paraId="6B0E6351" w14:textId="499F82B4" w:rsidR="001329EB" w:rsidRPr="0087189D" w:rsidRDefault="001329EB" w:rsidP="001329EB">
            <w:pPr>
              <w:spacing w:after="0"/>
              <w:jc w:val="left"/>
              <w:rPr>
                <w:sz w:val="18"/>
                <w:szCs w:val="18"/>
              </w:rPr>
            </w:pPr>
            <w:r w:rsidRPr="0087189D">
              <w:rPr>
                <w:sz w:val="18"/>
                <w:szCs w:val="18"/>
              </w:rPr>
              <w:t>Independización de circuitos</w:t>
            </w:r>
          </w:p>
        </w:tc>
        <w:tc>
          <w:tcPr>
            <w:tcW w:w="1743" w:type="dxa"/>
            <w:tcBorders>
              <w:top w:val="single" w:sz="4" w:space="0" w:color="D9D9D9" w:themeColor="background1" w:themeShade="D9"/>
            </w:tcBorders>
            <w:shd w:val="clear" w:color="auto" w:fill="auto"/>
            <w:noWrap/>
          </w:tcPr>
          <w:p w14:paraId="2204F95D" w14:textId="07661B3F" w:rsidR="001329EB" w:rsidRPr="0087189D" w:rsidRDefault="001329EB" w:rsidP="001329EB">
            <w:pPr>
              <w:spacing w:after="0"/>
              <w:jc w:val="left"/>
              <w:rPr>
                <w:sz w:val="18"/>
                <w:szCs w:val="18"/>
              </w:rPr>
            </w:pPr>
            <w:r w:rsidRPr="0087189D">
              <w:rPr>
                <w:sz w:val="18"/>
                <w:szCs w:val="18"/>
              </w:rPr>
              <w:t xml:space="preserve"> $            180.000 </w:t>
            </w:r>
          </w:p>
        </w:tc>
        <w:tc>
          <w:tcPr>
            <w:tcW w:w="1044" w:type="dxa"/>
            <w:tcBorders>
              <w:top w:val="single" w:sz="4" w:space="0" w:color="D9D9D9" w:themeColor="background1" w:themeShade="D9"/>
            </w:tcBorders>
            <w:shd w:val="clear" w:color="auto" w:fill="auto"/>
            <w:noWrap/>
          </w:tcPr>
          <w:p w14:paraId="33DF1DA8" w14:textId="732FE9EB" w:rsidR="001329EB" w:rsidRPr="0087189D" w:rsidRDefault="001329EB" w:rsidP="001329EB">
            <w:pPr>
              <w:spacing w:after="0"/>
              <w:jc w:val="left"/>
              <w:rPr>
                <w:sz w:val="18"/>
                <w:szCs w:val="18"/>
              </w:rPr>
            </w:pPr>
            <w:r w:rsidRPr="0087189D">
              <w:rPr>
                <w:sz w:val="18"/>
                <w:szCs w:val="18"/>
              </w:rPr>
              <w:t>5</w:t>
            </w:r>
          </w:p>
        </w:tc>
        <w:tc>
          <w:tcPr>
            <w:tcW w:w="1871" w:type="dxa"/>
            <w:tcBorders>
              <w:top w:val="single" w:sz="4" w:space="0" w:color="D9D9D9" w:themeColor="background1" w:themeShade="D9"/>
            </w:tcBorders>
            <w:shd w:val="clear" w:color="auto" w:fill="auto"/>
            <w:noWrap/>
          </w:tcPr>
          <w:p w14:paraId="11818AB4" w14:textId="46B474D7" w:rsidR="001329EB" w:rsidRPr="0087189D" w:rsidRDefault="001329EB" w:rsidP="001329EB">
            <w:pPr>
              <w:spacing w:after="0"/>
              <w:jc w:val="left"/>
              <w:rPr>
                <w:sz w:val="18"/>
                <w:szCs w:val="18"/>
              </w:rPr>
            </w:pPr>
            <w:r w:rsidRPr="0087189D">
              <w:rPr>
                <w:sz w:val="18"/>
                <w:szCs w:val="18"/>
              </w:rPr>
              <w:t xml:space="preserve"> $               </w:t>
            </w:r>
            <w:r w:rsidR="00C83DFF">
              <w:rPr>
                <w:sz w:val="18"/>
                <w:szCs w:val="18"/>
              </w:rPr>
              <w:t>65</w:t>
            </w:r>
            <w:r w:rsidRPr="0087189D">
              <w:rPr>
                <w:sz w:val="18"/>
                <w:szCs w:val="18"/>
              </w:rPr>
              <w:t xml:space="preserve">0.000 </w:t>
            </w:r>
          </w:p>
        </w:tc>
      </w:tr>
      <w:tr w:rsidR="001329EB" w:rsidRPr="0087189D" w14:paraId="6CA27A5D" w14:textId="77777777" w:rsidTr="005C13C6">
        <w:trPr>
          <w:trHeight w:val="94"/>
          <w:jc w:val="center"/>
        </w:trPr>
        <w:tc>
          <w:tcPr>
            <w:tcW w:w="2535" w:type="dxa"/>
            <w:shd w:val="clear" w:color="auto" w:fill="auto"/>
            <w:noWrap/>
          </w:tcPr>
          <w:p w14:paraId="352C9B82" w14:textId="49E12BAB" w:rsidR="001329EB" w:rsidRPr="0087189D" w:rsidRDefault="001329EB" w:rsidP="001329EB">
            <w:pPr>
              <w:spacing w:after="0"/>
              <w:jc w:val="left"/>
              <w:rPr>
                <w:sz w:val="18"/>
                <w:szCs w:val="18"/>
              </w:rPr>
            </w:pPr>
            <w:r w:rsidRPr="0087189D">
              <w:rPr>
                <w:sz w:val="18"/>
                <w:szCs w:val="18"/>
              </w:rPr>
              <w:t>Costos adicionales</w:t>
            </w:r>
          </w:p>
        </w:tc>
        <w:tc>
          <w:tcPr>
            <w:tcW w:w="1743" w:type="dxa"/>
            <w:shd w:val="clear" w:color="auto" w:fill="auto"/>
            <w:noWrap/>
          </w:tcPr>
          <w:p w14:paraId="0B56A4F8" w14:textId="478981EE" w:rsidR="001329EB" w:rsidRPr="0087189D" w:rsidRDefault="001329EB" w:rsidP="001329EB">
            <w:pPr>
              <w:spacing w:after="0"/>
              <w:jc w:val="left"/>
              <w:rPr>
                <w:sz w:val="18"/>
                <w:szCs w:val="18"/>
              </w:rPr>
            </w:pPr>
            <w:r w:rsidRPr="0087189D">
              <w:rPr>
                <w:sz w:val="18"/>
                <w:szCs w:val="18"/>
              </w:rPr>
              <w:t xml:space="preserve"> $              </w:t>
            </w:r>
            <w:r w:rsidR="00C83DFF">
              <w:rPr>
                <w:sz w:val="18"/>
                <w:szCs w:val="18"/>
              </w:rPr>
              <w:t>6</w:t>
            </w:r>
            <w:r w:rsidRPr="0087189D">
              <w:rPr>
                <w:sz w:val="18"/>
                <w:szCs w:val="18"/>
              </w:rPr>
              <w:t>.</w:t>
            </w:r>
            <w:r w:rsidR="00C83DFF">
              <w:rPr>
                <w:sz w:val="18"/>
                <w:szCs w:val="18"/>
              </w:rPr>
              <w:t>5</w:t>
            </w:r>
            <w:r w:rsidRPr="0087189D">
              <w:rPr>
                <w:sz w:val="18"/>
                <w:szCs w:val="18"/>
              </w:rPr>
              <w:t xml:space="preserve">00 </w:t>
            </w:r>
          </w:p>
        </w:tc>
        <w:tc>
          <w:tcPr>
            <w:tcW w:w="1044" w:type="dxa"/>
            <w:shd w:val="clear" w:color="auto" w:fill="auto"/>
            <w:noWrap/>
          </w:tcPr>
          <w:p w14:paraId="1603704C" w14:textId="045A6822" w:rsidR="001329EB" w:rsidRPr="0087189D" w:rsidRDefault="001329EB" w:rsidP="001329EB">
            <w:pPr>
              <w:spacing w:after="0"/>
              <w:jc w:val="left"/>
              <w:rPr>
                <w:sz w:val="18"/>
                <w:szCs w:val="18"/>
              </w:rPr>
            </w:pPr>
            <w:r w:rsidRPr="0087189D">
              <w:rPr>
                <w:sz w:val="18"/>
                <w:szCs w:val="18"/>
              </w:rPr>
              <w:t>5</w:t>
            </w:r>
          </w:p>
        </w:tc>
        <w:tc>
          <w:tcPr>
            <w:tcW w:w="1871" w:type="dxa"/>
            <w:shd w:val="clear" w:color="auto" w:fill="auto"/>
            <w:noWrap/>
          </w:tcPr>
          <w:p w14:paraId="1CF7E1E9" w14:textId="550085E8" w:rsidR="001329EB" w:rsidRPr="0087189D" w:rsidRDefault="001329EB" w:rsidP="001329EB">
            <w:pPr>
              <w:spacing w:after="0"/>
              <w:jc w:val="left"/>
              <w:rPr>
                <w:sz w:val="18"/>
                <w:szCs w:val="18"/>
              </w:rPr>
            </w:pPr>
            <w:r w:rsidRPr="0087189D">
              <w:rPr>
                <w:sz w:val="18"/>
                <w:szCs w:val="18"/>
              </w:rPr>
              <w:t xml:space="preserve"> $               </w:t>
            </w:r>
            <w:r w:rsidR="00F64B96">
              <w:rPr>
                <w:sz w:val="18"/>
                <w:szCs w:val="18"/>
              </w:rPr>
              <w:t>32.500</w:t>
            </w:r>
          </w:p>
        </w:tc>
      </w:tr>
      <w:tr w:rsidR="005E50D9" w:rsidRPr="0087189D" w14:paraId="5DF8727E" w14:textId="77777777" w:rsidTr="005C13C6">
        <w:trPr>
          <w:trHeight w:val="94"/>
          <w:jc w:val="center"/>
        </w:trPr>
        <w:tc>
          <w:tcPr>
            <w:tcW w:w="2535" w:type="dxa"/>
            <w:tcBorders>
              <w:bottom w:val="single" w:sz="4" w:space="0" w:color="auto"/>
            </w:tcBorders>
            <w:shd w:val="clear" w:color="auto" w:fill="auto"/>
            <w:noWrap/>
            <w:vAlign w:val="center"/>
            <w:hideMark/>
          </w:tcPr>
          <w:p w14:paraId="269D4780" w14:textId="4B087CF6" w:rsidR="005E50D9" w:rsidRPr="0087189D" w:rsidRDefault="005E50D9" w:rsidP="005E50D9">
            <w:pPr>
              <w:spacing w:after="0"/>
              <w:jc w:val="left"/>
              <w:rPr>
                <w:b/>
                <w:bCs/>
                <w:sz w:val="18"/>
                <w:szCs w:val="18"/>
              </w:rPr>
            </w:pPr>
            <w:r w:rsidRPr="0087189D">
              <w:rPr>
                <w:b/>
                <w:bCs/>
                <w:sz w:val="18"/>
                <w:szCs w:val="18"/>
              </w:rPr>
              <w:t>Total</w:t>
            </w:r>
          </w:p>
        </w:tc>
        <w:tc>
          <w:tcPr>
            <w:tcW w:w="1743" w:type="dxa"/>
            <w:tcBorders>
              <w:bottom w:val="single" w:sz="4" w:space="0" w:color="auto"/>
            </w:tcBorders>
            <w:shd w:val="clear" w:color="auto" w:fill="auto"/>
            <w:noWrap/>
            <w:vAlign w:val="center"/>
            <w:hideMark/>
          </w:tcPr>
          <w:p w14:paraId="7ACCC0FA" w14:textId="0FB44C38" w:rsidR="005E50D9" w:rsidRPr="0087189D" w:rsidRDefault="005E50D9" w:rsidP="005E50D9">
            <w:pPr>
              <w:spacing w:after="0"/>
              <w:jc w:val="left"/>
              <w:rPr>
                <w:b/>
                <w:bCs/>
                <w:sz w:val="18"/>
                <w:szCs w:val="18"/>
              </w:rPr>
            </w:pPr>
            <w:r w:rsidRPr="0087189D">
              <w:rPr>
                <w:b/>
                <w:bCs/>
                <w:sz w:val="18"/>
                <w:szCs w:val="18"/>
              </w:rPr>
              <w:t> </w:t>
            </w:r>
          </w:p>
        </w:tc>
        <w:tc>
          <w:tcPr>
            <w:tcW w:w="1044" w:type="dxa"/>
            <w:tcBorders>
              <w:bottom w:val="single" w:sz="4" w:space="0" w:color="auto"/>
            </w:tcBorders>
            <w:shd w:val="clear" w:color="auto" w:fill="auto"/>
            <w:noWrap/>
            <w:vAlign w:val="center"/>
            <w:hideMark/>
          </w:tcPr>
          <w:p w14:paraId="1C1441F7" w14:textId="3B60A921" w:rsidR="005E50D9" w:rsidRPr="0087189D" w:rsidRDefault="005E50D9" w:rsidP="005E50D9">
            <w:pPr>
              <w:spacing w:after="0"/>
              <w:jc w:val="left"/>
              <w:rPr>
                <w:b/>
                <w:bCs/>
                <w:sz w:val="18"/>
                <w:szCs w:val="18"/>
              </w:rPr>
            </w:pPr>
            <w:r w:rsidRPr="0087189D">
              <w:rPr>
                <w:b/>
                <w:bCs/>
                <w:sz w:val="18"/>
                <w:szCs w:val="18"/>
              </w:rPr>
              <w:t> </w:t>
            </w:r>
          </w:p>
        </w:tc>
        <w:tc>
          <w:tcPr>
            <w:tcW w:w="1871" w:type="dxa"/>
            <w:tcBorders>
              <w:bottom w:val="single" w:sz="4" w:space="0" w:color="auto"/>
            </w:tcBorders>
            <w:shd w:val="clear" w:color="auto" w:fill="auto"/>
            <w:noWrap/>
            <w:vAlign w:val="center"/>
            <w:hideMark/>
          </w:tcPr>
          <w:p w14:paraId="5033600B" w14:textId="14AF6154" w:rsidR="005E50D9" w:rsidRPr="0087189D" w:rsidRDefault="005E50D9" w:rsidP="005E50D9">
            <w:pPr>
              <w:spacing w:after="0"/>
              <w:jc w:val="left"/>
              <w:rPr>
                <w:b/>
                <w:bCs/>
                <w:sz w:val="18"/>
                <w:szCs w:val="18"/>
              </w:rPr>
            </w:pPr>
            <w:r w:rsidRPr="0087189D">
              <w:rPr>
                <w:b/>
                <w:bCs/>
                <w:sz w:val="18"/>
                <w:szCs w:val="18"/>
              </w:rPr>
              <w:t xml:space="preserve"> $            </w:t>
            </w:r>
            <w:r w:rsidR="00F64B96">
              <w:rPr>
                <w:b/>
                <w:bCs/>
                <w:sz w:val="18"/>
                <w:szCs w:val="18"/>
              </w:rPr>
              <w:t>682</w:t>
            </w:r>
            <w:r w:rsidRPr="0087189D">
              <w:rPr>
                <w:b/>
                <w:bCs/>
                <w:sz w:val="18"/>
                <w:szCs w:val="18"/>
              </w:rPr>
              <w:t>.</w:t>
            </w:r>
            <w:r w:rsidR="00F64B96">
              <w:rPr>
                <w:b/>
                <w:bCs/>
                <w:sz w:val="18"/>
                <w:szCs w:val="18"/>
              </w:rPr>
              <w:t>5</w:t>
            </w:r>
            <w:r w:rsidRPr="0087189D">
              <w:rPr>
                <w:b/>
                <w:bCs/>
                <w:sz w:val="18"/>
                <w:szCs w:val="18"/>
              </w:rPr>
              <w:t xml:space="preserve">00 </w:t>
            </w:r>
          </w:p>
        </w:tc>
      </w:tr>
    </w:tbl>
    <w:p w14:paraId="73D88D74" w14:textId="77777777" w:rsidR="00DE6EC5" w:rsidRPr="0087189D" w:rsidRDefault="00DE6EC5" w:rsidP="008C19B0">
      <w:pPr>
        <w:spacing w:after="0"/>
      </w:pPr>
    </w:p>
    <w:p w14:paraId="55B7980C" w14:textId="7AC1E165" w:rsidR="00DE6EC5" w:rsidRPr="0087189D" w:rsidRDefault="617E01CA" w:rsidP="617E01CA">
      <w:pPr>
        <w:rPr>
          <w:b/>
          <w:bCs/>
          <w:i/>
          <w:iCs/>
        </w:rPr>
      </w:pPr>
      <w:r w:rsidRPr="0087189D">
        <w:rPr>
          <w:b/>
          <w:bCs/>
          <w:i/>
          <w:iCs/>
        </w:rPr>
        <w:t>Evaluación de la medida de eficiencia energética</w:t>
      </w:r>
    </w:p>
    <w:p w14:paraId="5B3E29A6" w14:textId="0B100719" w:rsidR="00DE6EC5" w:rsidRPr="0087189D" w:rsidRDefault="00286952" w:rsidP="00DE6EC5">
      <w:r w:rsidRPr="0087189D">
        <w:t>En la siguiente tabla se resumen los resultados de la evaluación económica de la medida de eficiencia energética, así como los indicadores de ahorro energético y reducción de emisiones de gases de efecto invernadero (GEI)</w:t>
      </w:r>
      <w:r w:rsidR="00DE6EC5" w:rsidRPr="0087189D">
        <w:t>.</w:t>
      </w:r>
    </w:p>
    <w:p w14:paraId="7CF97E7B" w14:textId="35F696E6" w:rsidR="002D6E60" w:rsidRPr="0087189D" w:rsidRDefault="002D6E60" w:rsidP="005C13C6">
      <w:pPr>
        <w:pStyle w:val="Descripcin"/>
        <w:keepNext/>
        <w:spacing w:after="0"/>
        <w:jc w:val="center"/>
        <w:rPr>
          <w:b/>
          <w:bCs/>
          <w:i w:val="0"/>
          <w:iCs w:val="0"/>
          <w:color w:val="000000" w:themeColor="text1"/>
        </w:rPr>
      </w:pPr>
      <w:bookmarkStart w:id="81" w:name="_Ref146702216"/>
      <w:r w:rsidRPr="0087189D">
        <w:rPr>
          <w:b/>
          <w:bCs/>
          <w:i w:val="0"/>
          <w:iCs w:val="0"/>
          <w:color w:val="000000" w:themeColor="text1"/>
        </w:rPr>
        <w:t xml:space="preserve">Tabla </w:t>
      </w:r>
      <w:r w:rsidRPr="0087189D">
        <w:rPr>
          <w:b/>
          <w:bCs/>
          <w:i w:val="0"/>
          <w:iCs w:val="0"/>
          <w:color w:val="000000" w:themeColor="text1"/>
        </w:rPr>
        <w:fldChar w:fldCharType="begin"/>
      </w:r>
      <w:r w:rsidRPr="0087189D">
        <w:rPr>
          <w:b/>
          <w:bCs/>
          <w:i w:val="0"/>
          <w:iCs w:val="0"/>
          <w:color w:val="000000" w:themeColor="text1"/>
        </w:rPr>
        <w:instrText xml:space="preserve"> SEQ Tabla \* ARABIC </w:instrText>
      </w:r>
      <w:r w:rsidRPr="0087189D">
        <w:rPr>
          <w:b/>
          <w:bCs/>
          <w:i w:val="0"/>
          <w:iCs w:val="0"/>
          <w:color w:val="000000" w:themeColor="text1"/>
        </w:rPr>
        <w:fldChar w:fldCharType="separate"/>
      </w:r>
      <w:r w:rsidR="00C03229" w:rsidRPr="0087189D">
        <w:rPr>
          <w:b/>
          <w:bCs/>
          <w:i w:val="0"/>
          <w:iCs w:val="0"/>
          <w:noProof/>
          <w:color w:val="000000" w:themeColor="text1"/>
        </w:rPr>
        <w:t>11</w:t>
      </w:r>
      <w:r w:rsidRPr="0087189D">
        <w:rPr>
          <w:b/>
          <w:bCs/>
          <w:i w:val="0"/>
          <w:iCs w:val="0"/>
          <w:color w:val="000000" w:themeColor="text1"/>
        </w:rPr>
        <w:fldChar w:fldCharType="end"/>
      </w:r>
      <w:bookmarkEnd w:id="81"/>
      <w:r w:rsidR="006A4CE3" w:rsidRPr="0087189D">
        <w:rPr>
          <w:b/>
          <w:bCs/>
          <w:i w:val="0"/>
          <w:iCs w:val="0"/>
          <w:color w:val="000000" w:themeColor="text1"/>
        </w:rPr>
        <w:t>. Indicadores económicos</w:t>
      </w:r>
      <w:r w:rsidRPr="0087189D">
        <w:rPr>
          <w:b/>
          <w:bCs/>
          <w:i w:val="0"/>
          <w:iCs w:val="0"/>
          <w:color w:val="000000" w:themeColor="text1"/>
        </w:rPr>
        <w:t xml:space="preserve"> para ECM-1</w:t>
      </w:r>
    </w:p>
    <w:tbl>
      <w:tblPr>
        <w:tblW w:w="6387" w:type="dxa"/>
        <w:jc w:val="center"/>
        <w:tblBorders>
          <w:bottom w:val="single" w:sz="4" w:space="0" w:color="auto"/>
        </w:tblBorders>
        <w:tblCellMar>
          <w:left w:w="70" w:type="dxa"/>
          <w:right w:w="70" w:type="dxa"/>
        </w:tblCellMar>
        <w:tblLook w:val="04A0" w:firstRow="1" w:lastRow="0" w:firstColumn="1" w:lastColumn="0" w:noHBand="0" w:noVBand="1"/>
      </w:tblPr>
      <w:tblGrid>
        <w:gridCol w:w="2515"/>
        <w:gridCol w:w="2012"/>
        <w:gridCol w:w="1860"/>
      </w:tblGrid>
      <w:tr w:rsidR="00684FF1" w:rsidRPr="0087189D" w14:paraId="7A0EBB48" w14:textId="77777777" w:rsidTr="005C13C6">
        <w:trPr>
          <w:trHeight w:val="260"/>
          <w:jc w:val="center"/>
        </w:trPr>
        <w:tc>
          <w:tcPr>
            <w:tcW w:w="6387" w:type="dxa"/>
            <w:gridSpan w:val="3"/>
            <w:tcBorders>
              <w:bottom w:val="nil"/>
            </w:tcBorders>
            <w:shd w:val="clear" w:color="auto" w:fill="00B050"/>
            <w:noWrap/>
            <w:vAlign w:val="center"/>
            <w:hideMark/>
          </w:tcPr>
          <w:p w14:paraId="1DAC6797" w14:textId="5330DBCA" w:rsidR="00684FF1" w:rsidRPr="0087189D" w:rsidRDefault="00684FF1" w:rsidP="000F65C1">
            <w:pPr>
              <w:spacing w:after="0"/>
              <w:rPr>
                <w:b/>
                <w:sz w:val="18"/>
                <w:szCs w:val="18"/>
              </w:rPr>
            </w:pPr>
            <w:r w:rsidRPr="0087189D">
              <w:rPr>
                <w:b/>
                <w:color w:val="FFFFFF" w:themeColor="background1"/>
                <w:sz w:val="18"/>
                <w:szCs w:val="18"/>
              </w:rPr>
              <w:t>Resultado</w:t>
            </w:r>
            <w:r w:rsidR="008A142A" w:rsidRPr="0087189D">
              <w:rPr>
                <w:b/>
                <w:color w:val="FFFFFF" w:themeColor="background1"/>
                <w:sz w:val="18"/>
                <w:szCs w:val="18"/>
              </w:rPr>
              <w:t>s de la evaluaci</w:t>
            </w:r>
            <w:r w:rsidR="006A4CE3" w:rsidRPr="0087189D">
              <w:rPr>
                <w:b/>
                <w:color w:val="FFFFFF" w:themeColor="background1"/>
                <w:sz w:val="18"/>
                <w:szCs w:val="18"/>
              </w:rPr>
              <w:t xml:space="preserve">ón </w:t>
            </w:r>
          </w:p>
        </w:tc>
      </w:tr>
      <w:tr w:rsidR="00684FF1" w:rsidRPr="0087189D" w14:paraId="5C8C482A" w14:textId="77777777" w:rsidTr="005C13C6">
        <w:trPr>
          <w:trHeight w:val="260"/>
          <w:jc w:val="center"/>
        </w:trPr>
        <w:tc>
          <w:tcPr>
            <w:tcW w:w="2515" w:type="dxa"/>
            <w:tcBorders>
              <w:bottom w:val="single" w:sz="4" w:space="0" w:color="D9D9D9" w:themeColor="background1" w:themeShade="D9"/>
            </w:tcBorders>
            <w:shd w:val="clear" w:color="auto" w:fill="auto"/>
            <w:noWrap/>
            <w:vAlign w:val="center"/>
          </w:tcPr>
          <w:p w14:paraId="2233B889" w14:textId="77777777" w:rsidR="00684FF1" w:rsidRPr="0087189D" w:rsidRDefault="00684FF1" w:rsidP="000F65C1">
            <w:pPr>
              <w:spacing w:after="0"/>
              <w:rPr>
                <w:b/>
                <w:bCs/>
                <w:sz w:val="18"/>
                <w:szCs w:val="18"/>
              </w:rPr>
            </w:pPr>
            <w:r w:rsidRPr="0087189D">
              <w:rPr>
                <w:b/>
                <w:bCs/>
                <w:sz w:val="18"/>
                <w:szCs w:val="18"/>
              </w:rPr>
              <w:t>Indicador</w:t>
            </w:r>
          </w:p>
        </w:tc>
        <w:tc>
          <w:tcPr>
            <w:tcW w:w="2012" w:type="dxa"/>
            <w:tcBorders>
              <w:bottom w:val="single" w:sz="4" w:space="0" w:color="D9D9D9" w:themeColor="background1" w:themeShade="D9"/>
            </w:tcBorders>
            <w:shd w:val="clear" w:color="auto" w:fill="auto"/>
            <w:noWrap/>
            <w:vAlign w:val="center"/>
          </w:tcPr>
          <w:p w14:paraId="353B3184" w14:textId="77777777" w:rsidR="00684FF1" w:rsidRPr="0087189D" w:rsidRDefault="00684FF1" w:rsidP="000F65C1">
            <w:pPr>
              <w:spacing w:after="0"/>
              <w:rPr>
                <w:b/>
                <w:bCs/>
                <w:sz w:val="18"/>
                <w:szCs w:val="18"/>
              </w:rPr>
            </w:pPr>
            <w:r w:rsidRPr="0087189D">
              <w:rPr>
                <w:b/>
                <w:bCs/>
                <w:sz w:val="18"/>
                <w:szCs w:val="18"/>
              </w:rPr>
              <w:t>Magnitud</w:t>
            </w:r>
          </w:p>
        </w:tc>
        <w:tc>
          <w:tcPr>
            <w:tcW w:w="1859" w:type="dxa"/>
            <w:tcBorders>
              <w:bottom w:val="single" w:sz="4" w:space="0" w:color="D9D9D9" w:themeColor="background1" w:themeShade="D9"/>
            </w:tcBorders>
            <w:shd w:val="clear" w:color="auto" w:fill="auto"/>
            <w:noWrap/>
            <w:vAlign w:val="center"/>
          </w:tcPr>
          <w:p w14:paraId="3AE77550" w14:textId="77777777" w:rsidR="00684FF1" w:rsidRPr="0087189D" w:rsidRDefault="00684FF1" w:rsidP="000F65C1">
            <w:pPr>
              <w:spacing w:after="0"/>
              <w:rPr>
                <w:b/>
                <w:bCs/>
                <w:sz w:val="18"/>
                <w:szCs w:val="18"/>
              </w:rPr>
            </w:pPr>
            <w:r w:rsidRPr="0087189D">
              <w:rPr>
                <w:b/>
                <w:bCs/>
                <w:sz w:val="18"/>
                <w:szCs w:val="18"/>
              </w:rPr>
              <w:t>Unidades</w:t>
            </w:r>
          </w:p>
        </w:tc>
      </w:tr>
      <w:tr w:rsidR="008A142A" w:rsidRPr="0087189D" w14:paraId="30605DBB" w14:textId="77777777" w:rsidTr="005C13C6">
        <w:trPr>
          <w:trHeight w:val="260"/>
          <w:jc w:val="center"/>
        </w:trPr>
        <w:tc>
          <w:tcPr>
            <w:tcW w:w="2515" w:type="dxa"/>
            <w:tcBorders>
              <w:top w:val="single" w:sz="4" w:space="0" w:color="D9D9D9" w:themeColor="background1" w:themeShade="D9"/>
              <w:bottom w:val="nil"/>
            </w:tcBorders>
            <w:shd w:val="clear" w:color="auto" w:fill="auto"/>
            <w:noWrap/>
            <w:vAlign w:val="center"/>
          </w:tcPr>
          <w:p w14:paraId="75F79243" w14:textId="672CF193" w:rsidR="008A142A" w:rsidRPr="0087189D" w:rsidRDefault="008A142A" w:rsidP="00C23A34">
            <w:pPr>
              <w:spacing w:after="0"/>
              <w:rPr>
                <w:sz w:val="18"/>
                <w:szCs w:val="18"/>
              </w:rPr>
            </w:pPr>
            <w:r w:rsidRPr="0087189D">
              <w:rPr>
                <w:sz w:val="18"/>
                <w:szCs w:val="18"/>
              </w:rPr>
              <w:t>Ahorro energético</w:t>
            </w:r>
          </w:p>
        </w:tc>
        <w:tc>
          <w:tcPr>
            <w:tcW w:w="2012" w:type="dxa"/>
            <w:tcBorders>
              <w:top w:val="single" w:sz="4" w:space="0" w:color="D9D9D9" w:themeColor="background1" w:themeShade="D9"/>
              <w:bottom w:val="nil"/>
            </w:tcBorders>
            <w:shd w:val="clear" w:color="auto" w:fill="auto"/>
            <w:noWrap/>
          </w:tcPr>
          <w:p w14:paraId="35B31C30" w14:textId="411DF0A0" w:rsidR="008A142A" w:rsidRPr="0087189D" w:rsidRDefault="008A142A" w:rsidP="00C23A34">
            <w:pPr>
              <w:spacing w:after="0"/>
              <w:rPr>
                <w:sz w:val="18"/>
                <w:szCs w:val="18"/>
              </w:rPr>
            </w:pPr>
            <w:r w:rsidRPr="0087189D">
              <w:rPr>
                <w:sz w:val="18"/>
                <w:szCs w:val="18"/>
              </w:rPr>
              <w:t>5.594</w:t>
            </w:r>
          </w:p>
        </w:tc>
        <w:tc>
          <w:tcPr>
            <w:tcW w:w="1859" w:type="dxa"/>
            <w:tcBorders>
              <w:top w:val="single" w:sz="4" w:space="0" w:color="D9D9D9" w:themeColor="background1" w:themeShade="D9"/>
              <w:bottom w:val="nil"/>
            </w:tcBorders>
            <w:shd w:val="clear" w:color="auto" w:fill="auto"/>
            <w:noWrap/>
            <w:vAlign w:val="center"/>
          </w:tcPr>
          <w:p w14:paraId="334D1D0D" w14:textId="38E5D37F" w:rsidR="008A142A" w:rsidRPr="0087189D" w:rsidRDefault="008A142A" w:rsidP="00C23A34">
            <w:pPr>
              <w:spacing w:after="0"/>
              <w:rPr>
                <w:sz w:val="18"/>
                <w:szCs w:val="18"/>
              </w:rPr>
            </w:pPr>
            <w:r w:rsidRPr="0087189D">
              <w:rPr>
                <w:sz w:val="18"/>
                <w:szCs w:val="18"/>
              </w:rPr>
              <w:t>[kWh/año]</w:t>
            </w:r>
          </w:p>
        </w:tc>
      </w:tr>
      <w:tr w:rsidR="00C23A34" w:rsidRPr="0087189D" w14:paraId="4EB557CC" w14:textId="77777777" w:rsidTr="005C13C6">
        <w:trPr>
          <w:trHeight w:val="260"/>
          <w:jc w:val="center"/>
        </w:trPr>
        <w:tc>
          <w:tcPr>
            <w:tcW w:w="2515" w:type="dxa"/>
            <w:tcBorders>
              <w:top w:val="nil"/>
              <w:bottom w:val="nil"/>
            </w:tcBorders>
            <w:shd w:val="clear" w:color="auto" w:fill="auto"/>
            <w:noWrap/>
            <w:vAlign w:val="center"/>
          </w:tcPr>
          <w:p w14:paraId="0CB965C0" w14:textId="77777777" w:rsidR="00C23A34" w:rsidRPr="0087189D" w:rsidRDefault="00C23A34" w:rsidP="00C23A34">
            <w:pPr>
              <w:spacing w:after="0"/>
              <w:rPr>
                <w:sz w:val="18"/>
                <w:szCs w:val="18"/>
              </w:rPr>
            </w:pPr>
            <w:r w:rsidRPr="0087189D">
              <w:rPr>
                <w:sz w:val="18"/>
                <w:szCs w:val="18"/>
              </w:rPr>
              <w:t>Ahorro anual de dinero</w:t>
            </w:r>
          </w:p>
        </w:tc>
        <w:tc>
          <w:tcPr>
            <w:tcW w:w="2012" w:type="dxa"/>
            <w:tcBorders>
              <w:top w:val="nil"/>
              <w:bottom w:val="nil"/>
            </w:tcBorders>
            <w:shd w:val="clear" w:color="auto" w:fill="auto"/>
            <w:noWrap/>
          </w:tcPr>
          <w:p w14:paraId="3F813F35" w14:textId="21A32FA1" w:rsidR="00C23A34" w:rsidRPr="0087189D" w:rsidRDefault="00F64B96" w:rsidP="00C23A34">
            <w:pPr>
              <w:spacing w:after="0"/>
              <w:rPr>
                <w:sz w:val="18"/>
                <w:szCs w:val="18"/>
              </w:rPr>
            </w:pPr>
            <w:r w:rsidRPr="00F64B96">
              <w:rPr>
                <w:sz w:val="18"/>
                <w:szCs w:val="18"/>
              </w:rPr>
              <w:t>$ 3.733.747</w:t>
            </w:r>
          </w:p>
        </w:tc>
        <w:tc>
          <w:tcPr>
            <w:tcW w:w="1859" w:type="dxa"/>
            <w:tcBorders>
              <w:top w:val="nil"/>
              <w:bottom w:val="nil"/>
            </w:tcBorders>
            <w:shd w:val="clear" w:color="auto" w:fill="auto"/>
            <w:noWrap/>
            <w:vAlign w:val="center"/>
          </w:tcPr>
          <w:p w14:paraId="5C62A088" w14:textId="77777777" w:rsidR="00C23A34" w:rsidRPr="0087189D" w:rsidRDefault="00C23A34" w:rsidP="00C23A34">
            <w:pPr>
              <w:spacing w:after="0"/>
              <w:rPr>
                <w:sz w:val="18"/>
                <w:szCs w:val="18"/>
              </w:rPr>
            </w:pPr>
            <w:r w:rsidRPr="0087189D">
              <w:rPr>
                <w:sz w:val="18"/>
                <w:szCs w:val="18"/>
              </w:rPr>
              <w:t>[$COP/año]</w:t>
            </w:r>
          </w:p>
        </w:tc>
      </w:tr>
      <w:tr w:rsidR="00C23A34" w:rsidRPr="0087189D" w14:paraId="18937329" w14:textId="77777777" w:rsidTr="005C13C6">
        <w:trPr>
          <w:trHeight w:val="260"/>
          <w:jc w:val="center"/>
        </w:trPr>
        <w:tc>
          <w:tcPr>
            <w:tcW w:w="2515" w:type="dxa"/>
            <w:tcBorders>
              <w:top w:val="nil"/>
            </w:tcBorders>
            <w:shd w:val="clear" w:color="auto" w:fill="auto"/>
            <w:noWrap/>
            <w:vAlign w:val="center"/>
          </w:tcPr>
          <w:p w14:paraId="1DF61783" w14:textId="77777777" w:rsidR="00C23A34" w:rsidRPr="0087189D" w:rsidRDefault="00C23A34" w:rsidP="00C23A34">
            <w:pPr>
              <w:spacing w:after="0"/>
              <w:rPr>
                <w:sz w:val="18"/>
                <w:szCs w:val="18"/>
              </w:rPr>
            </w:pPr>
            <w:r w:rsidRPr="0087189D">
              <w:rPr>
                <w:sz w:val="18"/>
                <w:szCs w:val="18"/>
              </w:rPr>
              <w:t>Ahorro porcentual</w:t>
            </w:r>
          </w:p>
        </w:tc>
        <w:tc>
          <w:tcPr>
            <w:tcW w:w="2012" w:type="dxa"/>
            <w:tcBorders>
              <w:top w:val="nil"/>
            </w:tcBorders>
            <w:shd w:val="clear" w:color="auto" w:fill="auto"/>
            <w:noWrap/>
          </w:tcPr>
          <w:p w14:paraId="04F0AD5F" w14:textId="28572186" w:rsidR="00C23A34" w:rsidRPr="0087189D" w:rsidRDefault="00F64B96" w:rsidP="00C23A34">
            <w:pPr>
              <w:spacing w:after="0"/>
              <w:rPr>
                <w:sz w:val="18"/>
                <w:szCs w:val="18"/>
              </w:rPr>
            </w:pPr>
            <w:r>
              <w:rPr>
                <w:sz w:val="18"/>
                <w:szCs w:val="18"/>
              </w:rPr>
              <w:t>0,21</w:t>
            </w:r>
          </w:p>
        </w:tc>
        <w:tc>
          <w:tcPr>
            <w:tcW w:w="1859" w:type="dxa"/>
            <w:tcBorders>
              <w:top w:val="nil"/>
            </w:tcBorders>
            <w:shd w:val="clear" w:color="auto" w:fill="auto"/>
            <w:noWrap/>
            <w:vAlign w:val="center"/>
          </w:tcPr>
          <w:p w14:paraId="2037D281" w14:textId="77777777" w:rsidR="00C23A34" w:rsidRPr="0087189D" w:rsidRDefault="00C23A34" w:rsidP="00C23A34">
            <w:pPr>
              <w:spacing w:after="0"/>
              <w:rPr>
                <w:sz w:val="18"/>
                <w:szCs w:val="18"/>
              </w:rPr>
            </w:pPr>
            <w:r w:rsidRPr="0087189D">
              <w:rPr>
                <w:sz w:val="18"/>
                <w:szCs w:val="18"/>
              </w:rPr>
              <w:t>[%]</w:t>
            </w:r>
          </w:p>
        </w:tc>
      </w:tr>
      <w:tr w:rsidR="00C23A34" w:rsidRPr="0087189D" w14:paraId="6C4EE437" w14:textId="77777777" w:rsidTr="005C13C6">
        <w:trPr>
          <w:trHeight w:val="284"/>
          <w:jc w:val="center"/>
        </w:trPr>
        <w:tc>
          <w:tcPr>
            <w:tcW w:w="2515" w:type="dxa"/>
            <w:shd w:val="clear" w:color="auto" w:fill="auto"/>
            <w:noWrap/>
            <w:vAlign w:val="center"/>
            <w:hideMark/>
          </w:tcPr>
          <w:p w14:paraId="6BB5ACA1" w14:textId="77777777" w:rsidR="00C23A34" w:rsidRPr="0087189D" w:rsidRDefault="00C23A34" w:rsidP="00C23A34">
            <w:pPr>
              <w:spacing w:after="0"/>
              <w:rPr>
                <w:sz w:val="18"/>
                <w:szCs w:val="18"/>
              </w:rPr>
            </w:pPr>
            <w:r w:rsidRPr="0087189D">
              <w:rPr>
                <w:sz w:val="18"/>
                <w:szCs w:val="18"/>
              </w:rPr>
              <w:t>Payback</w:t>
            </w:r>
          </w:p>
        </w:tc>
        <w:tc>
          <w:tcPr>
            <w:tcW w:w="2012" w:type="dxa"/>
            <w:shd w:val="clear" w:color="auto" w:fill="auto"/>
            <w:noWrap/>
            <w:hideMark/>
          </w:tcPr>
          <w:p w14:paraId="33AC9A4B" w14:textId="777C0722" w:rsidR="00C23A34" w:rsidRPr="0087189D" w:rsidRDefault="00C23A34" w:rsidP="00C23A34">
            <w:pPr>
              <w:spacing w:after="0"/>
              <w:rPr>
                <w:sz w:val="18"/>
                <w:szCs w:val="18"/>
              </w:rPr>
            </w:pPr>
            <w:r w:rsidRPr="0087189D">
              <w:rPr>
                <w:sz w:val="18"/>
                <w:szCs w:val="18"/>
              </w:rPr>
              <w:t>0,</w:t>
            </w:r>
            <w:r w:rsidR="00F64B96">
              <w:rPr>
                <w:sz w:val="18"/>
                <w:szCs w:val="18"/>
              </w:rPr>
              <w:t>3</w:t>
            </w:r>
          </w:p>
        </w:tc>
        <w:tc>
          <w:tcPr>
            <w:tcW w:w="1859" w:type="dxa"/>
            <w:shd w:val="clear" w:color="auto" w:fill="auto"/>
            <w:noWrap/>
            <w:vAlign w:val="center"/>
            <w:hideMark/>
          </w:tcPr>
          <w:p w14:paraId="7FA8082F" w14:textId="77777777" w:rsidR="00C23A34" w:rsidRPr="0087189D" w:rsidRDefault="00C23A34" w:rsidP="00C23A34">
            <w:pPr>
              <w:spacing w:after="0"/>
              <w:rPr>
                <w:sz w:val="18"/>
                <w:szCs w:val="18"/>
              </w:rPr>
            </w:pPr>
            <w:r w:rsidRPr="0087189D">
              <w:rPr>
                <w:sz w:val="18"/>
                <w:szCs w:val="18"/>
              </w:rPr>
              <w:t>[años]</w:t>
            </w:r>
          </w:p>
        </w:tc>
      </w:tr>
      <w:tr w:rsidR="00C23A34" w:rsidRPr="0087189D" w14:paraId="7FC89144" w14:textId="77777777" w:rsidTr="005C13C6">
        <w:trPr>
          <w:trHeight w:val="260"/>
          <w:jc w:val="center"/>
        </w:trPr>
        <w:tc>
          <w:tcPr>
            <w:tcW w:w="2515" w:type="dxa"/>
            <w:shd w:val="clear" w:color="auto" w:fill="auto"/>
            <w:noWrap/>
            <w:vAlign w:val="center"/>
            <w:hideMark/>
          </w:tcPr>
          <w:p w14:paraId="0E6CB932" w14:textId="77777777" w:rsidR="00C23A34" w:rsidRPr="0087189D" w:rsidRDefault="00C23A34" w:rsidP="00C23A34">
            <w:pPr>
              <w:spacing w:after="0"/>
              <w:rPr>
                <w:sz w:val="18"/>
                <w:szCs w:val="18"/>
              </w:rPr>
            </w:pPr>
            <w:r w:rsidRPr="0087189D">
              <w:rPr>
                <w:sz w:val="18"/>
                <w:szCs w:val="18"/>
              </w:rPr>
              <w:t>Reducción de GEI</w:t>
            </w:r>
          </w:p>
        </w:tc>
        <w:tc>
          <w:tcPr>
            <w:tcW w:w="2012" w:type="dxa"/>
            <w:shd w:val="clear" w:color="auto" w:fill="auto"/>
            <w:noWrap/>
            <w:hideMark/>
          </w:tcPr>
          <w:p w14:paraId="7C0974A6" w14:textId="1106D10B" w:rsidR="00C23A34" w:rsidRPr="0087189D" w:rsidRDefault="00F64B96" w:rsidP="00C23A34">
            <w:pPr>
              <w:spacing w:after="0"/>
              <w:rPr>
                <w:sz w:val="18"/>
                <w:szCs w:val="18"/>
              </w:rPr>
            </w:pPr>
            <w:r>
              <w:rPr>
                <w:sz w:val="18"/>
                <w:szCs w:val="18"/>
              </w:rPr>
              <w:t>2</w:t>
            </w:r>
            <w:r w:rsidR="00C23A34" w:rsidRPr="0087189D">
              <w:rPr>
                <w:sz w:val="18"/>
                <w:szCs w:val="18"/>
              </w:rPr>
              <w:t>,</w:t>
            </w:r>
            <w:r>
              <w:rPr>
                <w:sz w:val="18"/>
                <w:szCs w:val="18"/>
              </w:rPr>
              <w:t>2</w:t>
            </w:r>
          </w:p>
        </w:tc>
        <w:tc>
          <w:tcPr>
            <w:tcW w:w="1859" w:type="dxa"/>
            <w:shd w:val="clear" w:color="auto" w:fill="auto"/>
            <w:noWrap/>
            <w:vAlign w:val="center"/>
            <w:hideMark/>
          </w:tcPr>
          <w:p w14:paraId="11CCFB12" w14:textId="77777777" w:rsidR="00C23A34" w:rsidRPr="0087189D" w:rsidRDefault="00C23A34" w:rsidP="00C23A34">
            <w:pPr>
              <w:spacing w:after="0"/>
              <w:rPr>
                <w:sz w:val="18"/>
                <w:szCs w:val="18"/>
              </w:rPr>
            </w:pPr>
            <w:r w:rsidRPr="0087189D">
              <w:rPr>
                <w:sz w:val="18"/>
                <w:szCs w:val="18"/>
              </w:rPr>
              <w:t>[tCO</w:t>
            </w:r>
            <w:r w:rsidRPr="00F64B96">
              <w:rPr>
                <w:sz w:val="18"/>
                <w:szCs w:val="18"/>
                <w:vertAlign w:val="subscript"/>
              </w:rPr>
              <w:t>2</w:t>
            </w:r>
            <w:r w:rsidRPr="0087189D">
              <w:rPr>
                <w:sz w:val="18"/>
                <w:szCs w:val="18"/>
              </w:rPr>
              <w:t>-eq/año]</w:t>
            </w:r>
          </w:p>
        </w:tc>
      </w:tr>
    </w:tbl>
    <w:p w14:paraId="660C9AD6" w14:textId="77777777" w:rsidR="008A142A" w:rsidRPr="0087189D" w:rsidRDefault="008A142A" w:rsidP="00F82CBD"/>
    <w:p w14:paraId="7C91FEE1" w14:textId="1BFD7BFB" w:rsidR="008566AF" w:rsidRPr="0087189D" w:rsidRDefault="00A813B8" w:rsidP="008566AF">
      <w:pPr>
        <w:pStyle w:val="Ttulo3"/>
      </w:pPr>
      <w:bookmarkStart w:id="82" w:name="_Toc147997134"/>
      <w:r w:rsidRPr="0087189D">
        <w:t xml:space="preserve">(ECM-2) </w:t>
      </w:r>
      <w:r w:rsidR="00015A2F" w:rsidRPr="0087189D">
        <w:t>Uso de regletas eléctricas para control de encendido y apagado de equipos ofimáticos para todas las instalaciones</w:t>
      </w:r>
      <w:bookmarkEnd w:id="82"/>
      <w:r w:rsidR="008566AF" w:rsidRPr="0087189D">
        <w:t xml:space="preserve"> </w:t>
      </w:r>
    </w:p>
    <w:p w14:paraId="07EBE811" w14:textId="77777777" w:rsidR="008566AF" w:rsidRPr="0087189D" w:rsidRDefault="008566AF" w:rsidP="008566AF">
      <w:pPr>
        <w:rPr>
          <w:b/>
          <w:bCs/>
          <w:i/>
          <w:iCs/>
        </w:rPr>
      </w:pPr>
      <w:r w:rsidRPr="0087189D">
        <w:rPr>
          <w:b/>
          <w:bCs/>
          <w:i/>
          <w:iCs/>
        </w:rPr>
        <w:t>Estado actual</w:t>
      </w:r>
    </w:p>
    <w:p w14:paraId="40493C9E" w14:textId="5A8D0E10" w:rsidR="00003C96" w:rsidRPr="0087189D" w:rsidRDefault="00286952" w:rsidP="008566AF">
      <w:r w:rsidRPr="0087189D">
        <w:t xml:space="preserve">Actualmente, en las cuatro (4) estaciones de TransMiCable se apagan los computadores de escritorio y otros dispositivos ofimáticos con conexión eléctrica permanente (sin baterías) al final de las jornadas de servicio. No obstante, es importante mencionar que estos equipos continúan consumiendo energía en mínima cantidad cuando se mantienen conectados a los interruptores sin ser </w:t>
      </w:r>
      <w:r w:rsidR="00211947" w:rsidRPr="0087189D">
        <w:t>des energizados</w:t>
      </w:r>
      <w:r w:rsidR="00003C96" w:rsidRPr="0087189D">
        <w:t>.</w:t>
      </w:r>
    </w:p>
    <w:p w14:paraId="2C1AF3E5" w14:textId="50D61750" w:rsidR="008566AF" w:rsidRPr="0087189D" w:rsidRDefault="008566AF" w:rsidP="008566AF">
      <w:pPr>
        <w:rPr>
          <w:b/>
          <w:bCs/>
          <w:i/>
          <w:iCs/>
        </w:rPr>
      </w:pPr>
      <w:r w:rsidRPr="0087189D">
        <w:rPr>
          <w:b/>
          <w:bCs/>
          <w:i/>
          <w:iCs/>
        </w:rPr>
        <w:t>Solución Propuesta</w:t>
      </w:r>
    </w:p>
    <w:p w14:paraId="09726DC7" w14:textId="4037EF4F" w:rsidR="00BD4B4A" w:rsidRPr="0087189D" w:rsidRDefault="00286952" w:rsidP="008566AF">
      <w:r w:rsidRPr="0087189D">
        <w:t xml:space="preserve">Se recomienda el uso de regletas eléctricas para cada equipo ofimático, con el objetivo de </w:t>
      </w:r>
      <w:r w:rsidR="00211947" w:rsidRPr="0087189D">
        <w:t>des energizar</w:t>
      </w:r>
      <w:r w:rsidRPr="0087189D">
        <w:t xml:space="preserve"> por completo los equipos al apagarlos y eliminar estos consumos residuales. En las estaciones se encuentran distribuidos de la siguiente manera: 42 equipos en El Tunal, 3 equipos en JP II, 13 equipos en Manitas y 4 equipos en Mirador del Paraíso. Se estima un potencial de ahorro de alrededor del 0,042% del consumo total de todo TransMiCable.</w:t>
      </w:r>
    </w:p>
    <w:p w14:paraId="4DA14E4B" w14:textId="7B6C6BD9" w:rsidR="008566AF" w:rsidRPr="0087189D" w:rsidRDefault="008566AF" w:rsidP="008566AF">
      <w:pPr>
        <w:rPr>
          <w:b/>
          <w:bCs/>
          <w:i/>
          <w:iCs/>
        </w:rPr>
      </w:pPr>
      <w:r w:rsidRPr="0087189D">
        <w:rPr>
          <w:b/>
          <w:bCs/>
          <w:i/>
          <w:iCs/>
        </w:rPr>
        <w:t>CAPEX</w:t>
      </w:r>
    </w:p>
    <w:p w14:paraId="404576FA" w14:textId="4C924551" w:rsidR="008566AF" w:rsidRPr="0087189D" w:rsidRDefault="617E01CA" w:rsidP="008566AF">
      <w:r w:rsidRPr="0087189D">
        <w:t xml:space="preserve">Para esta medida de eficiencia energética se tiene la siguiente descripción de la inversión estimada en la siguiente </w:t>
      </w:r>
      <w:r w:rsidR="00A813B8" w:rsidRPr="0087189D">
        <w:t>tabla.</w:t>
      </w:r>
    </w:p>
    <w:p w14:paraId="43F22598" w14:textId="59B47E10" w:rsidR="008566AF" w:rsidRPr="0087189D" w:rsidRDefault="008566AF" w:rsidP="005C13C6">
      <w:pPr>
        <w:pStyle w:val="Descripcin"/>
        <w:keepNext/>
        <w:spacing w:after="0"/>
        <w:jc w:val="center"/>
        <w:rPr>
          <w:b/>
          <w:bCs/>
          <w:i w:val="0"/>
          <w:iCs w:val="0"/>
          <w:color w:val="000000" w:themeColor="text1"/>
        </w:rPr>
      </w:pPr>
      <w:bookmarkStart w:id="83" w:name="_Ref146702238"/>
      <w:r w:rsidRPr="0087189D">
        <w:rPr>
          <w:b/>
          <w:bCs/>
          <w:i w:val="0"/>
          <w:iCs w:val="0"/>
          <w:color w:val="000000" w:themeColor="text1"/>
        </w:rPr>
        <w:t xml:space="preserve">Tabla </w:t>
      </w:r>
      <w:r w:rsidRPr="0087189D">
        <w:rPr>
          <w:b/>
          <w:bCs/>
          <w:i w:val="0"/>
          <w:iCs w:val="0"/>
          <w:color w:val="000000" w:themeColor="text1"/>
        </w:rPr>
        <w:fldChar w:fldCharType="begin"/>
      </w:r>
      <w:r w:rsidRPr="0087189D">
        <w:rPr>
          <w:b/>
          <w:bCs/>
          <w:i w:val="0"/>
          <w:iCs w:val="0"/>
          <w:color w:val="000000" w:themeColor="text1"/>
        </w:rPr>
        <w:instrText xml:space="preserve"> SEQ Tabla \* ARABIC </w:instrText>
      </w:r>
      <w:r w:rsidRPr="0087189D">
        <w:rPr>
          <w:b/>
          <w:bCs/>
          <w:i w:val="0"/>
          <w:iCs w:val="0"/>
          <w:color w:val="000000" w:themeColor="text1"/>
        </w:rPr>
        <w:fldChar w:fldCharType="separate"/>
      </w:r>
      <w:r w:rsidR="00C03229" w:rsidRPr="0087189D">
        <w:rPr>
          <w:b/>
          <w:bCs/>
          <w:i w:val="0"/>
          <w:iCs w:val="0"/>
          <w:noProof/>
          <w:color w:val="000000" w:themeColor="text1"/>
        </w:rPr>
        <w:t>12</w:t>
      </w:r>
      <w:r w:rsidRPr="0087189D">
        <w:rPr>
          <w:b/>
          <w:bCs/>
          <w:i w:val="0"/>
          <w:iCs w:val="0"/>
          <w:color w:val="000000" w:themeColor="text1"/>
        </w:rPr>
        <w:fldChar w:fldCharType="end"/>
      </w:r>
      <w:bookmarkEnd w:id="83"/>
      <w:r w:rsidRPr="0087189D">
        <w:rPr>
          <w:b/>
          <w:bCs/>
          <w:i w:val="0"/>
          <w:iCs w:val="0"/>
          <w:color w:val="000000" w:themeColor="text1"/>
        </w:rPr>
        <w:t>. Descripción CAPEX para ECM-</w:t>
      </w:r>
      <w:r w:rsidR="001B2DA4" w:rsidRPr="0087189D">
        <w:rPr>
          <w:b/>
          <w:bCs/>
          <w:i w:val="0"/>
          <w:iCs w:val="0"/>
          <w:color w:val="000000" w:themeColor="text1"/>
        </w:rPr>
        <w:t>2</w:t>
      </w:r>
    </w:p>
    <w:tbl>
      <w:tblPr>
        <w:tblW w:w="7193" w:type="dxa"/>
        <w:jc w:val="center"/>
        <w:tblCellMar>
          <w:left w:w="70" w:type="dxa"/>
          <w:right w:w="70" w:type="dxa"/>
        </w:tblCellMar>
        <w:tblLook w:val="04A0" w:firstRow="1" w:lastRow="0" w:firstColumn="1" w:lastColumn="0" w:noHBand="0" w:noVBand="1"/>
      </w:tblPr>
      <w:tblGrid>
        <w:gridCol w:w="3129"/>
        <w:gridCol w:w="1417"/>
        <w:gridCol w:w="857"/>
        <w:gridCol w:w="1871"/>
      </w:tblGrid>
      <w:tr w:rsidR="008566AF" w:rsidRPr="0087189D" w14:paraId="066083A8" w14:textId="77777777" w:rsidTr="005C13C6">
        <w:trPr>
          <w:trHeight w:val="106"/>
          <w:jc w:val="center"/>
        </w:trPr>
        <w:tc>
          <w:tcPr>
            <w:tcW w:w="3129" w:type="dxa"/>
            <w:shd w:val="clear" w:color="auto" w:fill="00B050"/>
            <w:noWrap/>
            <w:vAlign w:val="center"/>
            <w:hideMark/>
          </w:tcPr>
          <w:p w14:paraId="3B990AB7" w14:textId="77777777" w:rsidR="008566AF" w:rsidRPr="0087189D" w:rsidRDefault="008566AF" w:rsidP="000F65C1">
            <w:pPr>
              <w:spacing w:after="0"/>
              <w:jc w:val="left"/>
              <w:rPr>
                <w:b/>
                <w:color w:val="FFFFFF"/>
                <w:sz w:val="18"/>
                <w:szCs w:val="18"/>
              </w:rPr>
            </w:pPr>
            <w:r w:rsidRPr="0087189D">
              <w:rPr>
                <w:b/>
                <w:color w:val="FFFFFF"/>
                <w:sz w:val="18"/>
                <w:szCs w:val="18"/>
              </w:rPr>
              <w:t>CAPEX</w:t>
            </w:r>
          </w:p>
        </w:tc>
        <w:tc>
          <w:tcPr>
            <w:tcW w:w="1417" w:type="dxa"/>
            <w:shd w:val="clear" w:color="auto" w:fill="00B050"/>
            <w:noWrap/>
            <w:vAlign w:val="center"/>
            <w:hideMark/>
          </w:tcPr>
          <w:p w14:paraId="793CE7CB" w14:textId="77777777" w:rsidR="008566AF" w:rsidRPr="0087189D" w:rsidRDefault="008566AF" w:rsidP="000F65C1">
            <w:pPr>
              <w:spacing w:after="0"/>
              <w:jc w:val="left"/>
              <w:rPr>
                <w:b/>
                <w:bCs/>
                <w:color w:val="FFFFFF"/>
                <w:sz w:val="18"/>
                <w:szCs w:val="18"/>
              </w:rPr>
            </w:pPr>
          </w:p>
        </w:tc>
        <w:tc>
          <w:tcPr>
            <w:tcW w:w="776" w:type="dxa"/>
            <w:shd w:val="clear" w:color="auto" w:fill="00B050"/>
            <w:noWrap/>
            <w:vAlign w:val="center"/>
            <w:hideMark/>
          </w:tcPr>
          <w:p w14:paraId="3095445E" w14:textId="77777777" w:rsidR="008566AF" w:rsidRPr="0087189D" w:rsidRDefault="008566AF" w:rsidP="000F65C1">
            <w:pPr>
              <w:spacing w:after="0"/>
              <w:jc w:val="left"/>
              <w:rPr>
                <w:b/>
                <w:bCs/>
                <w:color w:val="FFFFFF"/>
                <w:sz w:val="18"/>
                <w:szCs w:val="18"/>
              </w:rPr>
            </w:pPr>
          </w:p>
        </w:tc>
        <w:tc>
          <w:tcPr>
            <w:tcW w:w="1871" w:type="dxa"/>
            <w:shd w:val="clear" w:color="auto" w:fill="00B050"/>
            <w:noWrap/>
            <w:vAlign w:val="center"/>
            <w:hideMark/>
          </w:tcPr>
          <w:p w14:paraId="696C9A18" w14:textId="77777777" w:rsidR="008566AF" w:rsidRPr="0087189D" w:rsidRDefault="008566AF" w:rsidP="000F65C1">
            <w:pPr>
              <w:spacing w:after="0"/>
              <w:jc w:val="left"/>
              <w:rPr>
                <w:b/>
                <w:bCs/>
                <w:color w:val="FFFFFF"/>
                <w:sz w:val="18"/>
                <w:szCs w:val="18"/>
              </w:rPr>
            </w:pPr>
          </w:p>
        </w:tc>
      </w:tr>
      <w:tr w:rsidR="008566AF" w:rsidRPr="0087189D" w14:paraId="146A8791" w14:textId="77777777" w:rsidTr="005C13C6">
        <w:trPr>
          <w:trHeight w:val="94"/>
          <w:jc w:val="center"/>
        </w:trPr>
        <w:tc>
          <w:tcPr>
            <w:tcW w:w="3129" w:type="dxa"/>
            <w:tcBorders>
              <w:bottom w:val="single" w:sz="4" w:space="0" w:color="D9D9D9" w:themeColor="background1" w:themeShade="D9"/>
            </w:tcBorders>
            <w:shd w:val="clear" w:color="auto" w:fill="auto"/>
            <w:noWrap/>
            <w:vAlign w:val="center"/>
            <w:hideMark/>
          </w:tcPr>
          <w:p w14:paraId="3FA77DF3" w14:textId="77777777" w:rsidR="008566AF" w:rsidRPr="0087189D" w:rsidRDefault="008566AF" w:rsidP="000F65C1">
            <w:pPr>
              <w:spacing w:after="0"/>
              <w:jc w:val="left"/>
              <w:rPr>
                <w:b/>
                <w:bCs/>
                <w:sz w:val="18"/>
                <w:szCs w:val="18"/>
              </w:rPr>
            </w:pPr>
            <w:r w:rsidRPr="0087189D">
              <w:rPr>
                <w:b/>
                <w:bCs/>
                <w:sz w:val="18"/>
                <w:szCs w:val="18"/>
              </w:rPr>
              <w:t>Descripción</w:t>
            </w:r>
          </w:p>
        </w:tc>
        <w:tc>
          <w:tcPr>
            <w:tcW w:w="1417" w:type="dxa"/>
            <w:tcBorders>
              <w:bottom w:val="single" w:sz="4" w:space="0" w:color="D9D9D9" w:themeColor="background1" w:themeShade="D9"/>
            </w:tcBorders>
            <w:shd w:val="clear" w:color="auto" w:fill="auto"/>
            <w:noWrap/>
            <w:vAlign w:val="center"/>
            <w:hideMark/>
          </w:tcPr>
          <w:p w14:paraId="1797BCC7" w14:textId="77777777" w:rsidR="008566AF" w:rsidRPr="0087189D" w:rsidRDefault="008566AF" w:rsidP="00A813B8">
            <w:pPr>
              <w:spacing w:after="0"/>
              <w:jc w:val="center"/>
              <w:rPr>
                <w:b/>
                <w:bCs/>
                <w:sz w:val="18"/>
                <w:szCs w:val="18"/>
              </w:rPr>
            </w:pPr>
            <w:r w:rsidRPr="0087189D">
              <w:rPr>
                <w:b/>
                <w:bCs/>
                <w:sz w:val="18"/>
                <w:szCs w:val="18"/>
              </w:rPr>
              <w:t>Valor unitario [$COP]</w:t>
            </w:r>
          </w:p>
        </w:tc>
        <w:tc>
          <w:tcPr>
            <w:tcW w:w="776" w:type="dxa"/>
            <w:tcBorders>
              <w:bottom w:val="single" w:sz="4" w:space="0" w:color="D9D9D9" w:themeColor="background1" w:themeShade="D9"/>
            </w:tcBorders>
            <w:shd w:val="clear" w:color="auto" w:fill="auto"/>
            <w:noWrap/>
            <w:vAlign w:val="center"/>
            <w:hideMark/>
          </w:tcPr>
          <w:p w14:paraId="3331EE8B" w14:textId="77777777" w:rsidR="008566AF" w:rsidRPr="0087189D" w:rsidRDefault="008566AF" w:rsidP="00A813B8">
            <w:pPr>
              <w:spacing w:after="0"/>
              <w:jc w:val="center"/>
              <w:rPr>
                <w:b/>
                <w:bCs/>
                <w:sz w:val="18"/>
                <w:szCs w:val="18"/>
              </w:rPr>
            </w:pPr>
            <w:r w:rsidRPr="0087189D">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1D991294" w14:textId="6A598E17" w:rsidR="008566AF" w:rsidRPr="0087189D" w:rsidRDefault="00533731" w:rsidP="00A813B8">
            <w:pPr>
              <w:spacing w:after="0"/>
              <w:jc w:val="center"/>
              <w:rPr>
                <w:b/>
                <w:bCs/>
                <w:sz w:val="18"/>
                <w:szCs w:val="18"/>
              </w:rPr>
            </w:pPr>
            <w:r>
              <w:rPr>
                <w:b/>
                <w:bCs/>
                <w:sz w:val="18"/>
                <w:szCs w:val="18"/>
              </w:rPr>
              <w:t>Valor total de inversión</w:t>
            </w:r>
            <w:r w:rsidR="008566AF" w:rsidRPr="0087189D">
              <w:rPr>
                <w:b/>
                <w:bCs/>
                <w:sz w:val="18"/>
                <w:szCs w:val="18"/>
              </w:rPr>
              <w:t xml:space="preserve"> [$COP]</w:t>
            </w:r>
          </w:p>
        </w:tc>
      </w:tr>
      <w:tr w:rsidR="005536F2" w:rsidRPr="0087189D" w14:paraId="73CB4FC7" w14:textId="77777777" w:rsidTr="005C13C6">
        <w:trPr>
          <w:trHeight w:val="94"/>
          <w:jc w:val="center"/>
        </w:trPr>
        <w:tc>
          <w:tcPr>
            <w:tcW w:w="3129" w:type="dxa"/>
            <w:tcBorders>
              <w:top w:val="single" w:sz="4" w:space="0" w:color="D9D9D9" w:themeColor="background1" w:themeShade="D9"/>
            </w:tcBorders>
            <w:shd w:val="clear" w:color="auto" w:fill="auto"/>
            <w:noWrap/>
          </w:tcPr>
          <w:p w14:paraId="55DF8A4F" w14:textId="685DE599" w:rsidR="005536F2" w:rsidRPr="0087189D" w:rsidRDefault="005536F2" w:rsidP="005536F2">
            <w:pPr>
              <w:spacing w:after="0"/>
              <w:jc w:val="left"/>
              <w:rPr>
                <w:sz w:val="18"/>
                <w:szCs w:val="18"/>
              </w:rPr>
            </w:pPr>
            <w:r w:rsidRPr="0087189D">
              <w:rPr>
                <w:sz w:val="18"/>
                <w:szCs w:val="18"/>
              </w:rPr>
              <w:t>Regletas eléctricas - Estación El Tunal</w:t>
            </w:r>
          </w:p>
        </w:tc>
        <w:tc>
          <w:tcPr>
            <w:tcW w:w="1417" w:type="dxa"/>
            <w:tcBorders>
              <w:top w:val="single" w:sz="4" w:space="0" w:color="D9D9D9" w:themeColor="background1" w:themeShade="D9"/>
            </w:tcBorders>
            <w:shd w:val="clear" w:color="auto" w:fill="auto"/>
            <w:noWrap/>
          </w:tcPr>
          <w:p w14:paraId="7BC9E139" w14:textId="2AAE6414" w:rsidR="005536F2" w:rsidRPr="0087189D" w:rsidRDefault="00A813B8" w:rsidP="00A813B8">
            <w:pPr>
              <w:spacing w:after="0"/>
              <w:jc w:val="center"/>
              <w:rPr>
                <w:sz w:val="18"/>
                <w:szCs w:val="18"/>
              </w:rPr>
            </w:pPr>
            <w:r w:rsidRPr="0087189D">
              <w:rPr>
                <w:sz w:val="18"/>
                <w:szCs w:val="18"/>
              </w:rPr>
              <w:t xml:space="preserve">$ </w:t>
            </w:r>
            <w:r w:rsidR="005536F2" w:rsidRPr="0087189D">
              <w:rPr>
                <w:sz w:val="18"/>
                <w:szCs w:val="18"/>
              </w:rPr>
              <w:t>45.500</w:t>
            </w:r>
          </w:p>
        </w:tc>
        <w:tc>
          <w:tcPr>
            <w:tcW w:w="776" w:type="dxa"/>
            <w:tcBorders>
              <w:top w:val="single" w:sz="4" w:space="0" w:color="D9D9D9" w:themeColor="background1" w:themeShade="D9"/>
            </w:tcBorders>
            <w:shd w:val="clear" w:color="auto" w:fill="auto"/>
            <w:noWrap/>
          </w:tcPr>
          <w:p w14:paraId="0AD23076" w14:textId="693E8D10" w:rsidR="005536F2" w:rsidRPr="0087189D" w:rsidRDefault="005536F2" w:rsidP="00A813B8">
            <w:pPr>
              <w:spacing w:after="0"/>
              <w:jc w:val="center"/>
              <w:rPr>
                <w:sz w:val="18"/>
                <w:szCs w:val="18"/>
              </w:rPr>
            </w:pPr>
            <w:r w:rsidRPr="0087189D">
              <w:rPr>
                <w:sz w:val="18"/>
                <w:szCs w:val="18"/>
              </w:rPr>
              <w:t>42</w:t>
            </w:r>
          </w:p>
        </w:tc>
        <w:tc>
          <w:tcPr>
            <w:tcW w:w="1871" w:type="dxa"/>
            <w:tcBorders>
              <w:top w:val="single" w:sz="4" w:space="0" w:color="D9D9D9" w:themeColor="background1" w:themeShade="D9"/>
            </w:tcBorders>
            <w:shd w:val="clear" w:color="auto" w:fill="auto"/>
            <w:noWrap/>
          </w:tcPr>
          <w:p w14:paraId="3C99CFF2" w14:textId="12861BC3" w:rsidR="005536F2" w:rsidRPr="0087189D" w:rsidRDefault="00A813B8" w:rsidP="00A813B8">
            <w:pPr>
              <w:spacing w:after="0"/>
              <w:jc w:val="center"/>
              <w:rPr>
                <w:sz w:val="18"/>
                <w:szCs w:val="18"/>
              </w:rPr>
            </w:pPr>
            <w:r w:rsidRPr="0087189D">
              <w:rPr>
                <w:sz w:val="18"/>
                <w:szCs w:val="18"/>
              </w:rPr>
              <w:t xml:space="preserve">$ </w:t>
            </w:r>
            <w:r w:rsidR="005536F2" w:rsidRPr="0087189D">
              <w:rPr>
                <w:sz w:val="18"/>
                <w:szCs w:val="18"/>
              </w:rPr>
              <w:t>1.911.000</w:t>
            </w:r>
          </w:p>
        </w:tc>
      </w:tr>
      <w:tr w:rsidR="005536F2" w:rsidRPr="0087189D" w14:paraId="1A2C5E1A" w14:textId="77777777" w:rsidTr="005C13C6">
        <w:trPr>
          <w:trHeight w:val="94"/>
          <w:jc w:val="center"/>
        </w:trPr>
        <w:tc>
          <w:tcPr>
            <w:tcW w:w="3129" w:type="dxa"/>
            <w:shd w:val="clear" w:color="auto" w:fill="auto"/>
            <w:noWrap/>
          </w:tcPr>
          <w:p w14:paraId="59C06F77" w14:textId="398C8A52" w:rsidR="005536F2" w:rsidRPr="0087189D" w:rsidRDefault="005536F2" w:rsidP="005536F2">
            <w:pPr>
              <w:spacing w:after="0"/>
              <w:jc w:val="left"/>
              <w:rPr>
                <w:sz w:val="18"/>
                <w:szCs w:val="18"/>
              </w:rPr>
            </w:pPr>
            <w:r w:rsidRPr="0087189D">
              <w:rPr>
                <w:sz w:val="18"/>
                <w:szCs w:val="18"/>
              </w:rPr>
              <w:t>Regletas eléctricas - Estación JP II</w:t>
            </w:r>
          </w:p>
        </w:tc>
        <w:tc>
          <w:tcPr>
            <w:tcW w:w="1417" w:type="dxa"/>
            <w:shd w:val="clear" w:color="auto" w:fill="auto"/>
            <w:noWrap/>
          </w:tcPr>
          <w:p w14:paraId="468110E8" w14:textId="250641CE" w:rsidR="005536F2" w:rsidRPr="0087189D" w:rsidRDefault="00A813B8" w:rsidP="00A813B8">
            <w:pPr>
              <w:spacing w:after="0"/>
              <w:jc w:val="center"/>
              <w:rPr>
                <w:sz w:val="18"/>
                <w:szCs w:val="18"/>
              </w:rPr>
            </w:pPr>
            <w:r w:rsidRPr="0087189D">
              <w:rPr>
                <w:sz w:val="18"/>
                <w:szCs w:val="18"/>
              </w:rPr>
              <w:t xml:space="preserve">$ </w:t>
            </w:r>
            <w:r w:rsidR="005536F2" w:rsidRPr="0087189D">
              <w:rPr>
                <w:sz w:val="18"/>
                <w:szCs w:val="18"/>
              </w:rPr>
              <w:t>45.500</w:t>
            </w:r>
          </w:p>
        </w:tc>
        <w:tc>
          <w:tcPr>
            <w:tcW w:w="776" w:type="dxa"/>
            <w:shd w:val="clear" w:color="auto" w:fill="auto"/>
            <w:noWrap/>
          </w:tcPr>
          <w:p w14:paraId="6072649A" w14:textId="12492A7A" w:rsidR="005536F2" w:rsidRPr="0087189D" w:rsidRDefault="005536F2" w:rsidP="00A813B8">
            <w:pPr>
              <w:spacing w:after="0"/>
              <w:jc w:val="center"/>
              <w:rPr>
                <w:sz w:val="18"/>
                <w:szCs w:val="18"/>
              </w:rPr>
            </w:pPr>
            <w:r w:rsidRPr="0087189D">
              <w:rPr>
                <w:sz w:val="18"/>
                <w:szCs w:val="18"/>
              </w:rPr>
              <w:t>3</w:t>
            </w:r>
          </w:p>
        </w:tc>
        <w:tc>
          <w:tcPr>
            <w:tcW w:w="1871" w:type="dxa"/>
            <w:shd w:val="clear" w:color="auto" w:fill="auto"/>
            <w:noWrap/>
          </w:tcPr>
          <w:p w14:paraId="1F8A5D5C" w14:textId="4518AB05" w:rsidR="005536F2" w:rsidRPr="0087189D" w:rsidRDefault="00A813B8" w:rsidP="00A813B8">
            <w:pPr>
              <w:spacing w:after="0"/>
              <w:jc w:val="center"/>
              <w:rPr>
                <w:sz w:val="18"/>
                <w:szCs w:val="18"/>
              </w:rPr>
            </w:pPr>
            <w:r w:rsidRPr="0087189D">
              <w:rPr>
                <w:sz w:val="18"/>
                <w:szCs w:val="18"/>
              </w:rPr>
              <w:t xml:space="preserve">$ </w:t>
            </w:r>
            <w:r w:rsidR="005536F2" w:rsidRPr="0087189D">
              <w:rPr>
                <w:sz w:val="18"/>
                <w:szCs w:val="18"/>
              </w:rPr>
              <w:t>136.500</w:t>
            </w:r>
          </w:p>
        </w:tc>
      </w:tr>
      <w:tr w:rsidR="005536F2" w:rsidRPr="0087189D" w14:paraId="5D07FDDD" w14:textId="77777777" w:rsidTr="005C13C6">
        <w:trPr>
          <w:trHeight w:val="94"/>
          <w:jc w:val="center"/>
        </w:trPr>
        <w:tc>
          <w:tcPr>
            <w:tcW w:w="3129" w:type="dxa"/>
            <w:shd w:val="clear" w:color="auto" w:fill="auto"/>
            <w:noWrap/>
          </w:tcPr>
          <w:p w14:paraId="3322D075" w14:textId="47D7221B" w:rsidR="005536F2" w:rsidRPr="0087189D" w:rsidRDefault="005536F2" w:rsidP="005536F2">
            <w:pPr>
              <w:spacing w:after="0"/>
              <w:jc w:val="left"/>
              <w:rPr>
                <w:sz w:val="18"/>
                <w:szCs w:val="18"/>
              </w:rPr>
            </w:pPr>
            <w:r w:rsidRPr="0087189D">
              <w:rPr>
                <w:sz w:val="18"/>
                <w:szCs w:val="18"/>
              </w:rPr>
              <w:t>Regletas eléctricas - Estación Manitas</w:t>
            </w:r>
          </w:p>
        </w:tc>
        <w:tc>
          <w:tcPr>
            <w:tcW w:w="1417" w:type="dxa"/>
            <w:shd w:val="clear" w:color="auto" w:fill="auto"/>
            <w:noWrap/>
          </w:tcPr>
          <w:p w14:paraId="59A3D725" w14:textId="261C2113" w:rsidR="005536F2" w:rsidRPr="0087189D" w:rsidRDefault="00A813B8" w:rsidP="00A813B8">
            <w:pPr>
              <w:spacing w:after="0"/>
              <w:jc w:val="center"/>
              <w:rPr>
                <w:sz w:val="18"/>
                <w:szCs w:val="18"/>
              </w:rPr>
            </w:pPr>
            <w:r w:rsidRPr="0087189D">
              <w:rPr>
                <w:sz w:val="18"/>
                <w:szCs w:val="18"/>
              </w:rPr>
              <w:t xml:space="preserve">$ </w:t>
            </w:r>
            <w:r w:rsidR="005536F2" w:rsidRPr="0087189D">
              <w:rPr>
                <w:sz w:val="18"/>
                <w:szCs w:val="18"/>
              </w:rPr>
              <w:t>45.500</w:t>
            </w:r>
          </w:p>
        </w:tc>
        <w:tc>
          <w:tcPr>
            <w:tcW w:w="776" w:type="dxa"/>
            <w:shd w:val="clear" w:color="auto" w:fill="auto"/>
            <w:noWrap/>
          </w:tcPr>
          <w:p w14:paraId="7D817A95" w14:textId="09A43380" w:rsidR="005536F2" w:rsidRPr="0087189D" w:rsidRDefault="005536F2" w:rsidP="00A813B8">
            <w:pPr>
              <w:spacing w:after="0"/>
              <w:jc w:val="center"/>
              <w:rPr>
                <w:sz w:val="18"/>
                <w:szCs w:val="18"/>
              </w:rPr>
            </w:pPr>
            <w:r w:rsidRPr="0087189D">
              <w:rPr>
                <w:sz w:val="18"/>
                <w:szCs w:val="18"/>
              </w:rPr>
              <w:t>13</w:t>
            </w:r>
          </w:p>
        </w:tc>
        <w:tc>
          <w:tcPr>
            <w:tcW w:w="1871" w:type="dxa"/>
            <w:shd w:val="clear" w:color="auto" w:fill="auto"/>
            <w:noWrap/>
          </w:tcPr>
          <w:p w14:paraId="6B48A5A8" w14:textId="7CDA7430" w:rsidR="005536F2" w:rsidRPr="0087189D" w:rsidRDefault="00A813B8" w:rsidP="00A813B8">
            <w:pPr>
              <w:spacing w:after="0"/>
              <w:jc w:val="center"/>
              <w:rPr>
                <w:sz w:val="18"/>
                <w:szCs w:val="18"/>
              </w:rPr>
            </w:pPr>
            <w:r w:rsidRPr="0087189D">
              <w:rPr>
                <w:sz w:val="18"/>
                <w:szCs w:val="18"/>
              </w:rPr>
              <w:t xml:space="preserve">$ </w:t>
            </w:r>
            <w:r w:rsidR="005536F2" w:rsidRPr="0087189D">
              <w:rPr>
                <w:sz w:val="18"/>
                <w:szCs w:val="18"/>
              </w:rPr>
              <w:t>591.500</w:t>
            </w:r>
          </w:p>
        </w:tc>
      </w:tr>
      <w:tr w:rsidR="005536F2" w:rsidRPr="0087189D" w14:paraId="16EBF257" w14:textId="77777777" w:rsidTr="005C13C6">
        <w:trPr>
          <w:trHeight w:val="94"/>
          <w:jc w:val="center"/>
        </w:trPr>
        <w:tc>
          <w:tcPr>
            <w:tcW w:w="3129" w:type="dxa"/>
            <w:shd w:val="clear" w:color="auto" w:fill="auto"/>
            <w:noWrap/>
          </w:tcPr>
          <w:p w14:paraId="16A2ED6A" w14:textId="0BB439FE" w:rsidR="005536F2" w:rsidRPr="0087189D" w:rsidRDefault="005536F2" w:rsidP="005536F2">
            <w:pPr>
              <w:spacing w:after="0"/>
              <w:jc w:val="left"/>
              <w:rPr>
                <w:sz w:val="18"/>
                <w:szCs w:val="18"/>
              </w:rPr>
            </w:pPr>
            <w:r w:rsidRPr="0087189D">
              <w:rPr>
                <w:sz w:val="18"/>
                <w:szCs w:val="18"/>
              </w:rPr>
              <w:t>Regletas eléctricas - Estación Mirador del Paraíso</w:t>
            </w:r>
          </w:p>
        </w:tc>
        <w:tc>
          <w:tcPr>
            <w:tcW w:w="1417" w:type="dxa"/>
            <w:shd w:val="clear" w:color="auto" w:fill="auto"/>
            <w:noWrap/>
          </w:tcPr>
          <w:p w14:paraId="037AC517" w14:textId="0F9A0D4A" w:rsidR="005536F2" w:rsidRPr="0087189D" w:rsidRDefault="00A813B8" w:rsidP="00A813B8">
            <w:pPr>
              <w:spacing w:after="0"/>
              <w:jc w:val="center"/>
              <w:rPr>
                <w:sz w:val="18"/>
                <w:szCs w:val="18"/>
              </w:rPr>
            </w:pPr>
            <w:r w:rsidRPr="0087189D">
              <w:rPr>
                <w:sz w:val="18"/>
                <w:szCs w:val="18"/>
              </w:rPr>
              <w:t xml:space="preserve">$ </w:t>
            </w:r>
            <w:r w:rsidR="005536F2" w:rsidRPr="0087189D">
              <w:rPr>
                <w:sz w:val="18"/>
                <w:szCs w:val="18"/>
              </w:rPr>
              <w:t>45.500</w:t>
            </w:r>
          </w:p>
        </w:tc>
        <w:tc>
          <w:tcPr>
            <w:tcW w:w="776" w:type="dxa"/>
            <w:shd w:val="clear" w:color="auto" w:fill="auto"/>
            <w:noWrap/>
          </w:tcPr>
          <w:p w14:paraId="17E7C512" w14:textId="4CD71BC4" w:rsidR="005536F2" w:rsidRPr="0087189D" w:rsidRDefault="005536F2" w:rsidP="00A813B8">
            <w:pPr>
              <w:spacing w:after="0"/>
              <w:jc w:val="center"/>
              <w:rPr>
                <w:sz w:val="18"/>
                <w:szCs w:val="18"/>
              </w:rPr>
            </w:pPr>
            <w:r w:rsidRPr="0087189D">
              <w:rPr>
                <w:sz w:val="18"/>
                <w:szCs w:val="18"/>
              </w:rPr>
              <w:t>4</w:t>
            </w:r>
          </w:p>
        </w:tc>
        <w:tc>
          <w:tcPr>
            <w:tcW w:w="1871" w:type="dxa"/>
            <w:shd w:val="clear" w:color="auto" w:fill="auto"/>
            <w:noWrap/>
          </w:tcPr>
          <w:p w14:paraId="3180027B" w14:textId="48EDA8BA" w:rsidR="005536F2" w:rsidRPr="0087189D" w:rsidRDefault="00A813B8" w:rsidP="00A813B8">
            <w:pPr>
              <w:spacing w:after="0"/>
              <w:jc w:val="center"/>
              <w:rPr>
                <w:sz w:val="18"/>
                <w:szCs w:val="18"/>
              </w:rPr>
            </w:pPr>
            <w:r w:rsidRPr="0087189D">
              <w:rPr>
                <w:sz w:val="18"/>
                <w:szCs w:val="18"/>
              </w:rPr>
              <w:t xml:space="preserve">$ </w:t>
            </w:r>
            <w:r w:rsidR="005536F2" w:rsidRPr="0087189D">
              <w:rPr>
                <w:sz w:val="18"/>
                <w:szCs w:val="18"/>
              </w:rPr>
              <w:t>182.000</w:t>
            </w:r>
          </w:p>
        </w:tc>
      </w:tr>
      <w:tr w:rsidR="005946EA" w:rsidRPr="0087189D" w14:paraId="7CC6A928" w14:textId="77777777" w:rsidTr="005C13C6">
        <w:trPr>
          <w:trHeight w:val="94"/>
          <w:jc w:val="center"/>
        </w:trPr>
        <w:tc>
          <w:tcPr>
            <w:tcW w:w="3129" w:type="dxa"/>
            <w:tcBorders>
              <w:bottom w:val="single" w:sz="4" w:space="0" w:color="auto"/>
            </w:tcBorders>
            <w:shd w:val="clear" w:color="auto" w:fill="auto"/>
            <w:noWrap/>
            <w:vAlign w:val="center"/>
            <w:hideMark/>
          </w:tcPr>
          <w:p w14:paraId="74BCBC48" w14:textId="1BCF68DA" w:rsidR="005946EA" w:rsidRPr="0087189D" w:rsidRDefault="005946EA" w:rsidP="005946EA">
            <w:pPr>
              <w:spacing w:after="0"/>
              <w:jc w:val="left"/>
              <w:rPr>
                <w:b/>
                <w:bCs/>
                <w:sz w:val="18"/>
                <w:szCs w:val="18"/>
              </w:rPr>
            </w:pPr>
            <w:r w:rsidRPr="0087189D">
              <w:rPr>
                <w:b/>
                <w:bCs/>
                <w:sz w:val="18"/>
                <w:szCs w:val="18"/>
              </w:rPr>
              <w:t>Total</w:t>
            </w:r>
          </w:p>
        </w:tc>
        <w:tc>
          <w:tcPr>
            <w:tcW w:w="1417" w:type="dxa"/>
            <w:tcBorders>
              <w:bottom w:val="single" w:sz="4" w:space="0" w:color="auto"/>
            </w:tcBorders>
            <w:shd w:val="clear" w:color="auto" w:fill="auto"/>
            <w:noWrap/>
            <w:vAlign w:val="center"/>
            <w:hideMark/>
          </w:tcPr>
          <w:p w14:paraId="07901DB5" w14:textId="46D9E7C4" w:rsidR="005946EA" w:rsidRPr="0087189D" w:rsidRDefault="005946EA" w:rsidP="005946EA">
            <w:pPr>
              <w:spacing w:after="0"/>
              <w:jc w:val="left"/>
              <w:rPr>
                <w:b/>
                <w:bCs/>
                <w:sz w:val="18"/>
                <w:szCs w:val="18"/>
              </w:rPr>
            </w:pPr>
            <w:r w:rsidRPr="0087189D">
              <w:rPr>
                <w:b/>
                <w:bCs/>
                <w:sz w:val="18"/>
                <w:szCs w:val="18"/>
              </w:rPr>
              <w:t> </w:t>
            </w:r>
          </w:p>
        </w:tc>
        <w:tc>
          <w:tcPr>
            <w:tcW w:w="776" w:type="dxa"/>
            <w:tcBorders>
              <w:bottom w:val="single" w:sz="4" w:space="0" w:color="auto"/>
            </w:tcBorders>
            <w:shd w:val="clear" w:color="auto" w:fill="auto"/>
            <w:noWrap/>
            <w:vAlign w:val="center"/>
            <w:hideMark/>
          </w:tcPr>
          <w:p w14:paraId="3ED04C7F" w14:textId="1606DC7C" w:rsidR="005946EA" w:rsidRPr="0087189D" w:rsidRDefault="005946EA" w:rsidP="005946EA">
            <w:pPr>
              <w:spacing w:after="0"/>
              <w:jc w:val="left"/>
              <w:rPr>
                <w:b/>
                <w:bCs/>
                <w:sz w:val="18"/>
                <w:szCs w:val="18"/>
              </w:rPr>
            </w:pPr>
            <w:r w:rsidRPr="0087189D">
              <w:rPr>
                <w:b/>
                <w:bCs/>
                <w:sz w:val="18"/>
                <w:szCs w:val="18"/>
              </w:rPr>
              <w:t> </w:t>
            </w:r>
          </w:p>
        </w:tc>
        <w:tc>
          <w:tcPr>
            <w:tcW w:w="1871" w:type="dxa"/>
            <w:tcBorders>
              <w:bottom w:val="single" w:sz="4" w:space="0" w:color="auto"/>
            </w:tcBorders>
            <w:shd w:val="clear" w:color="auto" w:fill="auto"/>
            <w:noWrap/>
            <w:vAlign w:val="center"/>
            <w:hideMark/>
          </w:tcPr>
          <w:p w14:paraId="58137043" w14:textId="05C6B21F" w:rsidR="005946EA" w:rsidRPr="0087189D" w:rsidRDefault="00CA5970" w:rsidP="00A813B8">
            <w:pPr>
              <w:spacing w:after="0"/>
              <w:jc w:val="center"/>
              <w:rPr>
                <w:b/>
                <w:bCs/>
                <w:sz w:val="18"/>
                <w:szCs w:val="18"/>
              </w:rPr>
            </w:pPr>
            <w:r w:rsidRPr="00CA5970">
              <w:rPr>
                <w:b/>
                <w:bCs/>
                <w:sz w:val="18"/>
                <w:szCs w:val="18"/>
              </w:rPr>
              <w:t>$ 2.821.000</w:t>
            </w:r>
          </w:p>
        </w:tc>
      </w:tr>
    </w:tbl>
    <w:p w14:paraId="6C54562B" w14:textId="77777777" w:rsidR="008566AF" w:rsidRPr="0087189D" w:rsidRDefault="008566AF" w:rsidP="008566AF">
      <w:pPr>
        <w:spacing w:after="0"/>
      </w:pPr>
    </w:p>
    <w:p w14:paraId="7A7AAC86" w14:textId="6ACE49DE" w:rsidR="008566AF" w:rsidRPr="0087189D" w:rsidRDefault="617E01CA" w:rsidP="617E01CA">
      <w:pPr>
        <w:rPr>
          <w:b/>
          <w:bCs/>
          <w:i/>
          <w:iCs/>
        </w:rPr>
      </w:pPr>
      <w:r w:rsidRPr="0087189D">
        <w:rPr>
          <w:b/>
          <w:bCs/>
          <w:i/>
          <w:iCs/>
        </w:rPr>
        <w:t>Evaluación de la medida de eficiencia energética</w:t>
      </w:r>
    </w:p>
    <w:p w14:paraId="40E92647" w14:textId="77777777" w:rsidR="00286952" w:rsidRPr="0087189D" w:rsidRDefault="00286952" w:rsidP="00286952">
      <w:bookmarkStart w:id="84" w:name="_Ref146702271"/>
      <w:r w:rsidRPr="0087189D">
        <w:t>En la siguiente tabla se resumen los resultados de la evaluación económica de la medida de eficiencia energética, así como los indicadores de ahorro energético y reducción de emisiones de gases de efecto invernadero (GEI).</w:t>
      </w:r>
    </w:p>
    <w:p w14:paraId="6D4D0D4C" w14:textId="28C8D4CF" w:rsidR="008566AF" w:rsidRPr="0087189D" w:rsidRDefault="008566AF" w:rsidP="005C13C6">
      <w:pPr>
        <w:pStyle w:val="Descripcin"/>
        <w:keepNext/>
        <w:spacing w:after="0"/>
        <w:jc w:val="center"/>
        <w:rPr>
          <w:b/>
          <w:bCs/>
          <w:i w:val="0"/>
          <w:iCs w:val="0"/>
          <w:color w:val="000000" w:themeColor="text1"/>
        </w:rPr>
      </w:pPr>
      <w:r w:rsidRPr="0087189D">
        <w:rPr>
          <w:b/>
          <w:bCs/>
          <w:i w:val="0"/>
          <w:iCs w:val="0"/>
          <w:color w:val="000000" w:themeColor="text1"/>
        </w:rPr>
        <w:lastRenderedPageBreak/>
        <w:t xml:space="preserve">Tabla </w:t>
      </w:r>
      <w:r w:rsidRPr="0087189D">
        <w:rPr>
          <w:b/>
          <w:bCs/>
          <w:i w:val="0"/>
          <w:iCs w:val="0"/>
          <w:color w:val="000000" w:themeColor="text1"/>
        </w:rPr>
        <w:fldChar w:fldCharType="begin"/>
      </w:r>
      <w:r w:rsidRPr="0087189D">
        <w:rPr>
          <w:b/>
          <w:bCs/>
          <w:i w:val="0"/>
          <w:iCs w:val="0"/>
          <w:color w:val="000000" w:themeColor="text1"/>
        </w:rPr>
        <w:instrText xml:space="preserve"> SEQ Tabla \* ARABIC </w:instrText>
      </w:r>
      <w:r w:rsidRPr="0087189D">
        <w:rPr>
          <w:b/>
          <w:bCs/>
          <w:i w:val="0"/>
          <w:iCs w:val="0"/>
          <w:color w:val="000000" w:themeColor="text1"/>
        </w:rPr>
        <w:fldChar w:fldCharType="separate"/>
      </w:r>
      <w:r w:rsidR="00C03229" w:rsidRPr="0087189D">
        <w:rPr>
          <w:b/>
          <w:bCs/>
          <w:i w:val="0"/>
          <w:iCs w:val="0"/>
          <w:noProof/>
          <w:color w:val="000000" w:themeColor="text1"/>
        </w:rPr>
        <w:t>13</w:t>
      </w:r>
      <w:r w:rsidRPr="0087189D">
        <w:rPr>
          <w:b/>
          <w:bCs/>
          <w:i w:val="0"/>
          <w:iCs w:val="0"/>
          <w:color w:val="000000" w:themeColor="text1"/>
        </w:rPr>
        <w:fldChar w:fldCharType="end"/>
      </w:r>
      <w:bookmarkEnd w:id="84"/>
      <w:r w:rsidR="006A4CE3" w:rsidRPr="0087189D">
        <w:rPr>
          <w:b/>
          <w:bCs/>
          <w:i w:val="0"/>
          <w:iCs w:val="0"/>
          <w:color w:val="000000" w:themeColor="text1"/>
        </w:rPr>
        <w:t>. Indicadores económicos</w:t>
      </w:r>
      <w:r w:rsidRPr="0087189D">
        <w:rPr>
          <w:b/>
          <w:bCs/>
          <w:i w:val="0"/>
          <w:iCs w:val="0"/>
          <w:color w:val="000000" w:themeColor="text1"/>
        </w:rPr>
        <w:t xml:space="preserve"> para ECM-</w:t>
      </w:r>
      <w:r w:rsidR="00C86617" w:rsidRPr="0087189D">
        <w:rPr>
          <w:b/>
          <w:bCs/>
          <w:i w:val="0"/>
          <w:iCs w:val="0"/>
          <w:color w:val="000000" w:themeColor="text1"/>
        </w:rPr>
        <w:t>2</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8566AF" w:rsidRPr="0087189D" w14:paraId="750974F7" w14:textId="77777777" w:rsidTr="005C13C6">
        <w:trPr>
          <w:trHeight w:val="259"/>
          <w:jc w:val="center"/>
        </w:trPr>
        <w:tc>
          <w:tcPr>
            <w:tcW w:w="6336" w:type="dxa"/>
            <w:gridSpan w:val="3"/>
            <w:tcBorders>
              <w:bottom w:val="nil"/>
            </w:tcBorders>
            <w:shd w:val="clear" w:color="auto" w:fill="00B050"/>
            <w:noWrap/>
            <w:vAlign w:val="center"/>
            <w:hideMark/>
          </w:tcPr>
          <w:p w14:paraId="40040390" w14:textId="6E8DBEE1" w:rsidR="008566AF" w:rsidRPr="0087189D" w:rsidRDefault="008A142A" w:rsidP="000F65C1">
            <w:pPr>
              <w:spacing w:after="0"/>
              <w:rPr>
                <w:b/>
                <w:sz w:val="18"/>
                <w:szCs w:val="18"/>
              </w:rPr>
            </w:pPr>
            <w:r w:rsidRPr="0087189D">
              <w:rPr>
                <w:b/>
                <w:color w:val="FFFFFF" w:themeColor="background1"/>
                <w:sz w:val="18"/>
                <w:szCs w:val="18"/>
              </w:rPr>
              <w:t>Resultados de la evaluaci</w:t>
            </w:r>
            <w:r w:rsidR="006A4CE3" w:rsidRPr="0087189D">
              <w:rPr>
                <w:b/>
                <w:color w:val="FFFFFF" w:themeColor="background1"/>
                <w:sz w:val="18"/>
                <w:szCs w:val="18"/>
              </w:rPr>
              <w:t xml:space="preserve">ón </w:t>
            </w:r>
          </w:p>
        </w:tc>
      </w:tr>
      <w:tr w:rsidR="008566AF" w:rsidRPr="0087189D" w14:paraId="26E3D09E" w14:textId="77777777" w:rsidTr="005C13C6">
        <w:trPr>
          <w:trHeight w:val="259"/>
          <w:jc w:val="center"/>
        </w:trPr>
        <w:tc>
          <w:tcPr>
            <w:tcW w:w="2495" w:type="dxa"/>
            <w:tcBorders>
              <w:bottom w:val="single" w:sz="4" w:space="0" w:color="D9D9D9" w:themeColor="background1" w:themeShade="D9"/>
            </w:tcBorders>
            <w:shd w:val="clear" w:color="auto" w:fill="auto"/>
            <w:noWrap/>
            <w:vAlign w:val="center"/>
          </w:tcPr>
          <w:p w14:paraId="06D916C7" w14:textId="77777777" w:rsidR="008566AF" w:rsidRPr="0087189D" w:rsidRDefault="008566AF" w:rsidP="000F65C1">
            <w:pPr>
              <w:spacing w:after="0"/>
              <w:rPr>
                <w:b/>
                <w:bCs/>
                <w:sz w:val="18"/>
                <w:szCs w:val="18"/>
              </w:rPr>
            </w:pPr>
            <w:r w:rsidRPr="0087189D">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514B8B43" w14:textId="77777777" w:rsidR="008566AF" w:rsidRPr="0087189D" w:rsidRDefault="008566AF" w:rsidP="000F65C1">
            <w:pPr>
              <w:spacing w:after="0"/>
              <w:rPr>
                <w:b/>
                <w:bCs/>
                <w:sz w:val="18"/>
                <w:szCs w:val="18"/>
              </w:rPr>
            </w:pPr>
            <w:r w:rsidRPr="0087189D">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5A2A614E" w14:textId="77777777" w:rsidR="008566AF" w:rsidRPr="0087189D" w:rsidRDefault="008566AF" w:rsidP="000F65C1">
            <w:pPr>
              <w:spacing w:after="0"/>
              <w:rPr>
                <w:b/>
                <w:bCs/>
                <w:sz w:val="18"/>
                <w:szCs w:val="18"/>
              </w:rPr>
            </w:pPr>
            <w:r w:rsidRPr="0087189D">
              <w:rPr>
                <w:b/>
                <w:bCs/>
                <w:sz w:val="18"/>
                <w:szCs w:val="18"/>
              </w:rPr>
              <w:t>Unidades</w:t>
            </w:r>
          </w:p>
        </w:tc>
      </w:tr>
      <w:tr w:rsidR="008A142A" w:rsidRPr="0087189D" w14:paraId="7EF5D6C7" w14:textId="77777777" w:rsidTr="005C13C6">
        <w:trPr>
          <w:trHeight w:val="259"/>
          <w:jc w:val="center"/>
        </w:trPr>
        <w:tc>
          <w:tcPr>
            <w:tcW w:w="2495" w:type="dxa"/>
            <w:tcBorders>
              <w:top w:val="single" w:sz="4" w:space="0" w:color="D9D9D9" w:themeColor="background1" w:themeShade="D9"/>
              <w:bottom w:val="nil"/>
            </w:tcBorders>
            <w:shd w:val="clear" w:color="auto" w:fill="auto"/>
            <w:noWrap/>
            <w:vAlign w:val="center"/>
          </w:tcPr>
          <w:p w14:paraId="4B8960BA" w14:textId="20C83296" w:rsidR="008A142A" w:rsidRPr="0087189D" w:rsidRDefault="008A142A" w:rsidP="009D0FBC">
            <w:pPr>
              <w:spacing w:after="0"/>
              <w:rPr>
                <w:sz w:val="18"/>
                <w:szCs w:val="18"/>
              </w:rPr>
            </w:pPr>
            <w:r w:rsidRPr="0087189D">
              <w:rPr>
                <w:sz w:val="18"/>
                <w:szCs w:val="18"/>
              </w:rPr>
              <w:t>Ahorro energético</w:t>
            </w:r>
          </w:p>
        </w:tc>
        <w:tc>
          <w:tcPr>
            <w:tcW w:w="1996" w:type="dxa"/>
            <w:tcBorders>
              <w:top w:val="single" w:sz="4" w:space="0" w:color="D9D9D9" w:themeColor="background1" w:themeShade="D9"/>
              <w:bottom w:val="nil"/>
            </w:tcBorders>
            <w:shd w:val="clear" w:color="auto" w:fill="auto"/>
            <w:noWrap/>
          </w:tcPr>
          <w:p w14:paraId="705095A9" w14:textId="17AEE53F" w:rsidR="008A142A" w:rsidRPr="0087189D" w:rsidRDefault="008A142A" w:rsidP="009D0FBC">
            <w:pPr>
              <w:spacing w:after="0"/>
              <w:rPr>
                <w:sz w:val="18"/>
                <w:szCs w:val="18"/>
              </w:rPr>
            </w:pPr>
            <w:r w:rsidRPr="0087189D">
              <w:rPr>
                <w:sz w:val="18"/>
                <w:szCs w:val="18"/>
              </w:rPr>
              <w:t>1.13</w:t>
            </w:r>
            <w:r w:rsidR="006244C1">
              <w:rPr>
                <w:sz w:val="18"/>
                <w:szCs w:val="18"/>
              </w:rPr>
              <w:t>2</w:t>
            </w:r>
          </w:p>
        </w:tc>
        <w:tc>
          <w:tcPr>
            <w:tcW w:w="1845" w:type="dxa"/>
            <w:tcBorders>
              <w:top w:val="single" w:sz="4" w:space="0" w:color="D9D9D9" w:themeColor="background1" w:themeShade="D9"/>
              <w:bottom w:val="nil"/>
            </w:tcBorders>
            <w:shd w:val="clear" w:color="auto" w:fill="auto"/>
            <w:noWrap/>
            <w:vAlign w:val="center"/>
          </w:tcPr>
          <w:p w14:paraId="5E8A6948" w14:textId="7B150ADD" w:rsidR="008A142A" w:rsidRPr="0087189D" w:rsidRDefault="008A142A" w:rsidP="009D0FBC">
            <w:pPr>
              <w:spacing w:after="0"/>
              <w:rPr>
                <w:sz w:val="18"/>
                <w:szCs w:val="18"/>
              </w:rPr>
            </w:pPr>
            <w:r w:rsidRPr="0087189D">
              <w:rPr>
                <w:sz w:val="18"/>
                <w:szCs w:val="18"/>
              </w:rPr>
              <w:t>[kWh/año]</w:t>
            </w:r>
          </w:p>
        </w:tc>
      </w:tr>
      <w:tr w:rsidR="009D0FBC" w:rsidRPr="0087189D" w14:paraId="7CB705ED" w14:textId="77777777" w:rsidTr="005C13C6">
        <w:trPr>
          <w:trHeight w:val="259"/>
          <w:jc w:val="center"/>
        </w:trPr>
        <w:tc>
          <w:tcPr>
            <w:tcW w:w="2495" w:type="dxa"/>
            <w:tcBorders>
              <w:top w:val="nil"/>
              <w:bottom w:val="nil"/>
            </w:tcBorders>
            <w:shd w:val="clear" w:color="auto" w:fill="auto"/>
            <w:noWrap/>
            <w:vAlign w:val="center"/>
          </w:tcPr>
          <w:p w14:paraId="0CC70ABA" w14:textId="77777777" w:rsidR="009D0FBC" w:rsidRPr="0087189D" w:rsidRDefault="009D0FBC" w:rsidP="009D0FBC">
            <w:pPr>
              <w:spacing w:after="0"/>
              <w:rPr>
                <w:sz w:val="18"/>
                <w:szCs w:val="18"/>
              </w:rPr>
            </w:pPr>
            <w:r w:rsidRPr="0087189D">
              <w:rPr>
                <w:sz w:val="18"/>
                <w:szCs w:val="18"/>
              </w:rPr>
              <w:t>Ahorro anual de dinero</w:t>
            </w:r>
          </w:p>
        </w:tc>
        <w:tc>
          <w:tcPr>
            <w:tcW w:w="1996" w:type="dxa"/>
            <w:tcBorders>
              <w:top w:val="nil"/>
              <w:bottom w:val="nil"/>
            </w:tcBorders>
            <w:shd w:val="clear" w:color="auto" w:fill="auto"/>
            <w:noWrap/>
          </w:tcPr>
          <w:p w14:paraId="4AF3466E" w14:textId="634696C1" w:rsidR="009D0FBC" w:rsidRPr="0087189D" w:rsidRDefault="009D0FBC" w:rsidP="009D0FBC">
            <w:pPr>
              <w:spacing w:after="0"/>
              <w:rPr>
                <w:sz w:val="18"/>
                <w:szCs w:val="18"/>
              </w:rPr>
            </w:pPr>
            <w:r w:rsidRPr="0087189D">
              <w:rPr>
                <w:sz w:val="18"/>
                <w:szCs w:val="18"/>
              </w:rPr>
              <w:t>$ 755.172</w:t>
            </w:r>
          </w:p>
        </w:tc>
        <w:tc>
          <w:tcPr>
            <w:tcW w:w="1845" w:type="dxa"/>
            <w:tcBorders>
              <w:top w:val="nil"/>
              <w:bottom w:val="nil"/>
            </w:tcBorders>
            <w:shd w:val="clear" w:color="auto" w:fill="auto"/>
            <w:noWrap/>
            <w:vAlign w:val="center"/>
          </w:tcPr>
          <w:p w14:paraId="71E1C106" w14:textId="77777777" w:rsidR="009D0FBC" w:rsidRPr="0087189D" w:rsidRDefault="009D0FBC" w:rsidP="009D0FBC">
            <w:pPr>
              <w:spacing w:after="0"/>
              <w:rPr>
                <w:sz w:val="18"/>
                <w:szCs w:val="18"/>
              </w:rPr>
            </w:pPr>
            <w:r w:rsidRPr="0087189D">
              <w:rPr>
                <w:sz w:val="18"/>
                <w:szCs w:val="18"/>
              </w:rPr>
              <w:t>[$COP/año]</w:t>
            </w:r>
          </w:p>
        </w:tc>
      </w:tr>
      <w:tr w:rsidR="009D0FBC" w:rsidRPr="0087189D" w14:paraId="3449D459" w14:textId="77777777" w:rsidTr="005C13C6">
        <w:trPr>
          <w:trHeight w:val="259"/>
          <w:jc w:val="center"/>
        </w:trPr>
        <w:tc>
          <w:tcPr>
            <w:tcW w:w="2495" w:type="dxa"/>
            <w:tcBorders>
              <w:top w:val="nil"/>
            </w:tcBorders>
            <w:shd w:val="clear" w:color="auto" w:fill="auto"/>
            <w:noWrap/>
            <w:vAlign w:val="center"/>
          </w:tcPr>
          <w:p w14:paraId="146B53F4" w14:textId="77777777" w:rsidR="009D0FBC" w:rsidRPr="0087189D" w:rsidRDefault="009D0FBC" w:rsidP="009D0FBC">
            <w:pPr>
              <w:spacing w:after="0"/>
              <w:rPr>
                <w:sz w:val="18"/>
                <w:szCs w:val="18"/>
              </w:rPr>
            </w:pPr>
            <w:r w:rsidRPr="0087189D">
              <w:rPr>
                <w:sz w:val="18"/>
                <w:szCs w:val="18"/>
              </w:rPr>
              <w:t>Ahorro porcentual</w:t>
            </w:r>
          </w:p>
        </w:tc>
        <w:tc>
          <w:tcPr>
            <w:tcW w:w="1996" w:type="dxa"/>
            <w:tcBorders>
              <w:top w:val="nil"/>
            </w:tcBorders>
            <w:shd w:val="clear" w:color="auto" w:fill="auto"/>
            <w:noWrap/>
          </w:tcPr>
          <w:p w14:paraId="74807F0B" w14:textId="281E7E49" w:rsidR="009D0FBC" w:rsidRPr="0087189D" w:rsidRDefault="009D0FBC" w:rsidP="009D0FBC">
            <w:pPr>
              <w:spacing w:after="0"/>
              <w:rPr>
                <w:sz w:val="18"/>
                <w:szCs w:val="18"/>
              </w:rPr>
            </w:pPr>
            <w:r w:rsidRPr="0087189D">
              <w:rPr>
                <w:sz w:val="18"/>
                <w:szCs w:val="18"/>
              </w:rPr>
              <w:t>0,04</w:t>
            </w:r>
          </w:p>
        </w:tc>
        <w:tc>
          <w:tcPr>
            <w:tcW w:w="1845" w:type="dxa"/>
            <w:tcBorders>
              <w:top w:val="nil"/>
            </w:tcBorders>
            <w:shd w:val="clear" w:color="auto" w:fill="auto"/>
            <w:noWrap/>
            <w:vAlign w:val="center"/>
          </w:tcPr>
          <w:p w14:paraId="0096CD2C" w14:textId="77777777" w:rsidR="009D0FBC" w:rsidRPr="0087189D" w:rsidRDefault="009D0FBC" w:rsidP="009D0FBC">
            <w:pPr>
              <w:spacing w:after="0"/>
              <w:rPr>
                <w:sz w:val="18"/>
                <w:szCs w:val="18"/>
              </w:rPr>
            </w:pPr>
            <w:r w:rsidRPr="0087189D">
              <w:rPr>
                <w:sz w:val="18"/>
                <w:szCs w:val="18"/>
              </w:rPr>
              <w:t>[%]</w:t>
            </w:r>
          </w:p>
        </w:tc>
      </w:tr>
      <w:tr w:rsidR="009D0FBC" w:rsidRPr="0087189D" w14:paraId="74C4057A" w14:textId="77777777" w:rsidTr="005C13C6">
        <w:trPr>
          <w:trHeight w:val="282"/>
          <w:jc w:val="center"/>
        </w:trPr>
        <w:tc>
          <w:tcPr>
            <w:tcW w:w="2495" w:type="dxa"/>
            <w:shd w:val="clear" w:color="auto" w:fill="auto"/>
            <w:noWrap/>
            <w:vAlign w:val="center"/>
            <w:hideMark/>
          </w:tcPr>
          <w:p w14:paraId="0F641920" w14:textId="77777777" w:rsidR="009D0FBC" w:rsidRPr="0087189D" w:rsidRDefault="009D0FBC" w:rsidP="009D0FBC">
            <w:pPr>
              <w:spacing w:after="0"/>
              <w:rPr>
                <w:sz w:val="18"/>
                <w:szCs w:val="18"/>
              </w:rPr>
            </w:pPr>
            <w:r w:rsidRPr="0087189D">
              <w:rPr>
                <w:sz w:val="18"/>
                <w:szCs w:val="18"/>
              </w:rPr>
              <w:t>Payback</w:t>
            </w:r>
          </w:p>
        </w:tc>
        <w:tc>
          <w:tcPr>
            <w:tcW w:w="1996" w:type="dxa"/>
            <w:shd w:val="clear" w:color="auto" w:fill="auto"/>
            <w:noWrap/>
            <w:hideMark/>
          </w:tcPr>
          <w:p w14:paraId="0E24A7D9" w14:textId="7D08A9BE" w:rsidR="009D0FBC" w:rsidRPr="0087189D" w:rsidRDefault="009D0FBC" w:rsidP="009D0FBC">
            <w:pPr>
              <w:spacing w:after="0"/>
              <w:rPr>
                <w:sz w:val="18"/>
                <w:szCs w:val="18"/>
              </w:rPr>
            </w:pPr>
            <w:r w:rsidRPr="0087189D">
              <w:rPr>
                <w:sz w:val="18"/>
                <w:szCs w:val="18"/>
              </w:rPr>
              <w:t>5,5</w:t>
            </w:r>
          </w:p>
        </w:tc>
        <w:tc>
          <w:tcPr>
            <w:tcW w:w="1845" w:type="dxa"/>
            <w:shd w:val="clear" w:color="auto" w:fill="auto"/>
            <w:noWrap/>
            <w:vAlign w:val="center"/>
            <w:hideMark/>
          </w:tcPr>
          <w:p w14:paraId="2F47E90B" w14:textId="77777777" w:rsidR="009D0FBC" w:rsidRPr="0087189D" w:rsidRDefault="009D0FBC" w:rsidP="009D0FBC">
            <w:pPr>
              <w:spacing w:after="0"/>
              <w:rPr>
                <w:sz w:val="18"/>
                <w:szCs w:val="18"/>
              </w:rPr>
            </w:pPr>
            <w:r w:rsidRPr="0087189D">
              <w:rPr>
                <w:sz w:val="18"/>
                <w:szCs w:val="18"/>
              </w:rPr>
              <w:t>[años]</w:t>
            </w:r>
          </w:p>
        </w:tc>
      </w:tr>
      <w:tr w:rsidR="009D0FBC" w:rsidRPr="0087189D" w14:paraId="300C3E39" w14:textId="77777777" w:rsidTr="005C13C6">
        <w:trPr>
          <w:trHeight w:val="259"/>
          <w:jc w:val="center"/>
        </w:trPr>
        <w:tc>
          <w:tcPr>
            <w:tcW w:w="2495" w:type="dxa"/>
            <w:shd w:val="clear" w:color="auto" w:fill="auto"/>
            <w:noWrap/>
            <w:vAlign w:val="center"/>
            <w:hideMark/>
          </w:tcPr>
          <w:p w14:paraId="0A2B72AD" w14:textId="77777777" w:rsidR="009D0FBC" w:rsidRPr="0087189D" w:rsidRDefault="009D0FBC" w:rsidP="009D0FBC">
            <w:pPr>
              <w:spacing w:after="0"/>
              <w:rPr>
                <w:sz w:val="18"/>
                <w:szCs w:val="18"/>
              </w:rPr>
            </w:pPr>
            <w:r w:rsidRPr="0087189D">
              <w:rPr>
                <w:sz w:val="18"/>
                <w:szCs w:val="18"/>
              </w:rPr>
              <w:t>Reducción de GEI</w:t>
            </w:r>
          </w:p>
        </w:tc>
        <w:tc>
          <w:tcPr>
            <w:tcW w:w="1996" w:type="dxa"/>
            <w:shd w:val="clear" w:color="auto" w:fill="auto"/>
            <w:noWrap/>
            <w:hideMark/>
          </w:tcPr>
          <w:p w14:paraId="3FDAFA70" w14:textId="085A3F5B" w:rsidR="009D0FBC" w:rsidRPr="0087189D" w:rsidRDefault="009D0FBC" w:rsidP="009D0FBC">
            <w:pPr>
              <w:spacing w:after="0"/>
              <w:rPr>
                <w:sz w:val="18"/>
                <w:szCs w:val="18"/>
              </w:rPr>
            </w:pPr>
            <w:r w:rsidRPr="0087189D">
              <w:rPr>
                <w:sz w:val="18"/>
                <w:szCs w:val="18"/>
              </w:rPr>
              <w:t>0,</w:t>
            </w:r>
            <w:r w:rsidR="006244C1">
              <w:rPr>
                <w:sz w:val="18"/>
                <w:szCs w:val="18"/>
              </w:rPr>
              <w:t>4</w:t>
            </w:r>
          </w:p>
        </w:tc>
        <w:tc>
          <w:tcPr>
            <w:tcW w:w="1845" w:type="dxa"/>
            <w:shd w:val="clear" w:color="auto" w:fill="auto"/>
            <w:noWrap/>
            <w:vAlign w:val="center"/>
            <w:hideMark/>
          </w:tcPr>
          <w:p w14:paraId="4EC67F3E" w14:textId="77777777" w:rsidR="009D0FBC" w:rsidRPr="0087189D" w:rsidRDefault="009D0FBC" w:rsidP="009D0FBC">
            <w:pPr>
              <w:spacing w:after="0"/>
              <w:rPr>
                <w:sz w:val="18"/>
                <w:szCs w:val="18"/>
              </w:rPr>
            </w:pPr>
            <w:r w:rsidRPr="0087189D">
              <w:rPr>
                <w:sz w:val="18"/>
                <w:szCs w:val="18"/>
              </w:rPr>
              <w:t>[tCO</w:t>
            </w:r>
            <w:r w:rsidRPr="006244C1">
              <w:rPr>
                <w:sz w:val="18"/>
                <w:szCs w:val="18"/>
                <w:vertAlign w:val="subscript"/>
              </w:rPr>
              <w:t>2</w:t>
            </w:r>
            <w:r w:rsidRPr="0087189D">
              <w:rPr>
                <w:sz w:val="18"/>
                <w:szCs w:val="18"/>
              </w:rPr>
              <w:t>-eq/año]</w:t>
            </w:r>
          </w:p>
        </w:tc>
      </w:tr>
    </w:tbl>
    <w:p w14:paraId="6D92CF4B" w14:textId="77777777" w:rsidR="008A142A" w:rsidRPr="0087189D" w:rsidRDefault="008A142A" w:rsidP="00CA5970"/>
    <w:p w14:paraId="5995D1ED" w14:textId="0761A61E" w:rsidR="00C86617" w:rsidRPr="0087189D" w:rsidRDefault="00A813B8" w:rsidP="00C86617">
      <w:pPr>
        <w:pStyle w:val="Ttulo3"/>
      </w:pPr>
      <w:bookmarkStart w:id="85" w:name="_Toc147997135"/>
      <w:r w:rsidRPr="0087189D">
        <w:t xml:space="preserve">(ECM-3) </w:t>
      </w:r>
      <w:r w:rsidR="00F67D3D" w:rsidRPr="0087189D">
        <w:t>Instalación de un sistema de compensación de energía reactiva para la Estación Manitas</w:t>
      </w:r>
      <w:bookmarkEnd w:id="85"/>
      <w:r w:rsidR="00C86617" w:rsidRPr="0087189D">
        <w:t xml:space="preserve"> </w:t>
      </w:r>
    </w:p>
    <w:p w14:paraId="63A34684" w14:textId="77777777" w:rsidR="00C86617" w:rsidRPr="0087189D" w:rsidRDefault="00C86617" w:rsidP="00C86617">
      <w:pPr>
        <w:rPr>
          <w:b/>
          <w:bCs/>
          <w:i/>
          <w:iCs/>
        </w:rPr>
      </w:pPr>
      <w:r w:rsidRPr="0087189D">
        <w:rPr>
          <w:b/>
          <w:bCs/>
          <w:i/>
          <w:iCs/>
        </w:rPr>
        <w:t>Estado actual</w:t>
      </w:r>
    </w:p>
    <w:p w14:paraId="3B6A47F3" w14:textId="4C2E3BC3" w:rsidR="003B7692" w:rsidRPr="0087189D" w:rsidRDefault="00286952" w:rsidP="003B7692">
      <w:r w:rsidRPr="0087189D">
        <w:t>En el sistema TransMiCable, se encuentra el motor principal en la estación Manitas. Este motor es un motor eléctrico de inducción de 852 kWh / 1110 hp y tiene un factor de potencia (Cos Ø = 0,88). Actualmente, están siendo penalizados por energía reactiva, lo que resulta en un pago promedio mensual de aproximadamente $ 1.500.000 COP por mes en el 2023. A pesar de que el factor de potencia del motor es de 0,88, la operación del motor varía entre un 20% y 80% entre horas valle y horas pico. Por lo tanto, su factor de potencia real oscila entre 0,5 y 0,85, lo que genera una importante cantidad de energía reactiva, especialmente durante las horas valle.</w:t>
      </w:r>
    </w:p>
    <w:p w14:paraId="4E332BC3" w14:textId="77BD7CD1" w:rsidR="00C86617" w:rsidRPr="0087189D" w:rsidRDefault="00C86617" w:rsidP="003B7692">
      <w:pPr>
        <w:rPr>
          <w:b/>
          <w:bCs/>
          <w:i/>
          <w:iCs/>
        </w:rPr>
      </w:pPr>
      <w:r w:rsidRPr="0087189D">
        <w:rPr>
          <w:b/>
          <w:bCs/>
          <w:i/>
          <w:iCs/>
        </w:rPr>
        <w:t>Solución Propuesta</w:t>
      </w:r>
    </w:p>
    <w:p w14:paraId="7904B29D" w14:textId="01E3DB4C" w:rsidR="00880E31" w:rsidRPr="0087189D" w:rsidRDefault="00286952" w:rsidP="00C86617">
      <w:r w:rsidRPr="0087189D">
        <w:t>La solución para eliminar la penalización por energía reactiva en la estación es la instalación de un sistema de compensación o banco de condensadores (calculado en 150 kVAr) que corrija el factor de potencia del sistema hasta 0,95 y cumpla con la normativa aplicada. La corrección del factor de potencia permitirá mejorar la calidad de la energía en toda la instalación (conservando la vida útil de los equipos) y promover el uso eficiente del sistema de redes para el transporte de la energía.</w:t>
      </w:r>
    </w:p>
    <w:p w14:paraId="7AB969DC" w14:textId="71DE5235" w:rsidR="00C86617" w:rsidRPr="0087189D" w:rsidRDefault="00C86617" w:rsidP="00C86617">
      <w:pPr>
        <w:rPr>
          <w:b/>
          <w:bCs/>
          <w:i/>
          <w:iCs/>
        </w:rPr>
      </w:pPr>
      <w:r w:rsidRPr="0087189D">
        <w:rPr>
          <w:b/>
          <w:bCs/>
          <w:i/>
          <w:iCs/>
        </w:rPr>
        <w:t>CAPEX</w:t>
      </w:r>
    </w:p>
    <w:p w14:paraId="361F29B7" w14:textId="3C4A45AD" w:rsidR="00C86617" w:rsidRPr="0087189D" w:rsidRDefault="617E01CA" w:rsidP="00C86617">
      <w:r w:rsidRPr="0087189D">
        <w:t>Para esta medida de eficiencia energética se tiene la siguiente descripción de la inversión estimada en la siguiente</w:t>
      </w:r>
      <w:r w:rsidR="00A813B8" w:rsidRPr="0087189D">
        <w:t xml:space="preserve"> tabla</w:t>
      </w:r>
      <w:r w:rsidRPr="0087189D">
        <w:t>.</w:t>
      </w:r>
    </w:p>
    <w:p w14:paraId="649010A5" w14:textId="495381C4" w:rsidR="00C86617" w:rsidRPr="0087189D" w:rsidRDefault="00C86617" w:rsidP="005C13C6">
      <w:pPr>
        <w:pStyle w:val="Descripcin"/>
        <w:keepNext/>
        <w:spacing w:after="0"/>
        <w:jc w:val="center"/>
        <w:rPr>
          <w:b/>
          <w:bCs/>
          <w:i w:val="0"/>
          <w:iCs w:val="0"/>
          <w:color w:val="000000" w:themeColor="text1"/>
        </w:rPr>
      </w:pPr>
      <w:bookmarkStart w:id="86" w:name="_Ref146709633"/>
      <w:r w:rsidRPr="0087189D">
        <w:rPr>
          <w:b/>
          <w:bCs/>
          <w:i w:val="0"/>
          <w:iCs w:val="0"/>
          <w:color w:val="000000" w:themeColor="text1"/>
        </w:rPr>
        <w:t xml:space="preserve">Tabla </w:t>
      </w:r>
      <w:r w:rsidRPr="0087189D">
        <w:rPr>
          <w:b/>
          <w:bCs/>
          <w:i w:val="0"/>
          <w:iCs w:val="0"/>
          <w:color w:val="000000" w:themeColor="text1"/>
        </w:rPr>
        <w:fldChar w:fldCharType="begin"/>
      </w:r>
      <w:r w:rsidRPr="0087189D">
        <w:rPr>
          <w:b/>
          <w:bCs/>
          <w:i w:val="0"/>
          <w:iCs w:val="0"/>
          <w:color w:val="000000" w:themeColor="text1"/>
        </w:rPr>
        <w:instrText xml:space="preserve"> SEQ Tabla \* ARABIC </w:instrText>
      </w:r>
      <w:r w:rsidRPr="0087189D">
        <w:rPr>
          <w:b/>
          <w:bCs/>
          <w:i w:val="0"/>
          <w:iCs w:val="0"/>
          <w:color w:val="000000" w:themeColor="text1"/>
        </w:rPr>
        <w:fldChar w:fldCharType="separate"/>
      </w:r>
      <w:r w:rsidR="00C03229" w:rsidRPr="0087189D">
        <w:rPr>
          <w:b/>
          <w:bCs/>
          <w:i w:val="0"/>
          <w:iCs w:val="0"/>
          <w:noProof/>
          <w:color w:val="000000" w:themeColor="text1"/>
        </w:rPr>
        <w:t>14</w:t>
      </w:r>
      <w:r w:rsidRPr="0087189D">
        <w:rPr>
          <w:b/>
          <w:bCs/>
          <w:i w:val="0"/>
          <w:iCs w:val="0"/>
          <w:color w:val="000000" w:themeColor="text1"/>
        </w:rPr>
        <w:fldChar w:fldCharType="end"/>
      </w:r>
      <w:bookmarkEnd w:id="86"/>
      <w:r w:rsidRPr="0087189D">
        <w:rPr>
          <w:b/>
          <w:bCs/>
          <w:i w:val="0"/>
          <w:iCs w:val="0"/>
          <w:color w:val="000000" w:themeColor="text1"/>
        </w:rPr>
        <w:t>. Descripción CAPEX para ECM-</w:t>
      </w:r>
      <w:r w:rsidR="006E5991" w:rsidRPr="0087189D">
        <w:rPr>
          <w:b/>
          <w:bCs/>
          <w:i w:val="0"/>
          <w:iCs w:val="0"/>
          <w:color w:val="000000" w:themeColor="text1"/>
        </w:rPr>
        <w:t>3</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C86617" w:rsidRPr="0087189D" w14:paraId="6C2B3D39" w14:textId="77777777" w:rsidTr="005C13C6">
        <w:trPr>
          <w:trHeight w:val="106"/>
          <w:jc w:val="center"/>
        </w:trPr>
        <w:tc>
          <w:tcPr>
            <w:tcW w:w="2535" w:type="dxa"/>
            <w:shd w:val="clear" w:color="auto" w:fill="00B050"/>
            <w:noWrap/>
            <w:vAlign w:val="center"/>
            <w:hideMark/>
          </w:tcPr>
          <w:p w14:paraId="05DB6881" w14:textId="77777777" w:rsidR="00C86617" w:rsidRPr="0087189D" w:rsidRDefault="00C86617" w:rsidP="000F65C1">
            <w:pPr>
              <w:spacing w:after="0"/>
              <w:jc w:val="left"/>
              <w:rPr>
                <w:b/>
                <w:color w:val="FFFFFF"/>
                <w:sz w:val="18"/>
                <w:szCs w:val="18"/>
              </w:rPr>
            </w:pPr>
            <w:r w:rsidRPr="0087189D">
              <w:rPr>
                <w:b/>
                <w:color w:val="FFFFFF"/>
                <w:sz w:val="18"/>
                <w:szCs w:val="18"/>
              </w:rPr>
              <w:t>CAPEX</w:t>
            </w:r>
          </w:p>
        </w:tc>
        <w:tc>
          <w:tcPr>
            <w:tcW w:w="1743" w:type="dxa"/>
            <w:shd w:val="clear" w:color="auto" w:fill="00B050"/>
            <w:noWrap/>
            <w:vAlign w:val="center"/>
            <w:hideMark/>
          </w:tcPr>
          <w:p w14:paraId="4D44D92E" w14:textId="77777777" w:rsidR="00C86617" w:rsidRPr="0087189D" w:rsidRDefault="00C86617" w:rsidP="000F65C1">
            <w:pPr>
              <w:spacing w:after="0"/>
              <w:jc w:val="left"/>
              <w:rPr>
                <w:b/>
                <w:bCs/>
                <w:color w:val="FFFFFF"/>
                <w:sz w:val="18"/>
                <w:szCs w:val="18"/>
              </w:rPr>
            </w:pPr>
          </w:p>
        </w:tc>
        <w:tc>
          <w:tcPr>
            <w:tcW w:w="1044" w:type="dxa"/>
            <w:shd w:val="clear" w:color="auto" w:fill="00B050"/>
            <w:noWrap/>
            <w:vAlign w:val="center"/>
            <w:hideMark/>
          </w:tcPr>
          <w:p w14:paraId="654C9C04" w14:textId="77777777" w:rsidR="00C86617" w:rsidRPr="0087189D" w:rsidRDefault="00C86617" w:rsidP="000F65C1">
            <w:pPr>
              <w:spacing w:after="0"/>
              <w:jc w:val="left"/>
              <w:rPr>
                <w:b/>
                <w:bCs/>
                <w:color w:val="FFFFFF"/>
                <w:sz w:val="18"/>
                <w:szCs w:val="18"/>
              </w:rPr>
            </w:pPr>
          </w:p>
        </w:tc>
        <w:tc>
          <w:tcPr>
            <w:tcW w:w="1871" w:type="dxa"/>
            <w:shd w:val="clear" w:color="auto" w:fill="00B050"/>
            <w:noWrap/>
            <w:vAlign w:val="center"/>
            <w:hideMark/>
          </w:tcPr>
          <w:p w14:paraId="470A2B48" w14:textId="77777777" w:rsidR="00C86617" w:rsidRPr="0087189D" w:rsidRDefault="00C86617" w:rsidP="000F65C1">
            <w:pPr>
              <w:spacing w:after="0"/>
              <w:jc w:val="left"/>
              <w:rPr>
                <w:b/>
                <w:bCs/>
                <w:color w:val="FFFFFF"/>
                <w:sz w:val="18"/>
                <w:szCs w:val="18"/>
              </w:rPr>
            </w:pPr>
          </w:p>
        </w:tc>
      </w:tr>
      <w:tr w:rsidR="00C86617" w:rsidRPr="0087189D" w14:paraId="4B787DF2" w14:textId="77777777" w:rsidTr="005C13C6">
        <w:trPr>
          <w:trHeight w:val="94"/>
          <w:jc w:val="center"/>
        </w:trPr>
        <w:tc>
          <w:tcPr>
            <w:tcW w:w="2535" w:type="dxa"/>
            <w:tcBorders>
              <w:bottom w:val="single" w:sz="4" w:space="0" w:color="D9D9D9" w:themeColor="background1" w:themeShade="D9"/>
            </w:tcBorders>
            <w:shd w:val="clear" w:color="auto" w:fill="auto"/>
            <w:noWrap/>
            <w:vAlign w:val="center"/>
            <w:hideMark/>
          </w:tcPr>
          <w:p w14:paraId="51D8AC44" w14:textId="77777777" w:rsidR="00C86617" w:rsidRPr="0087189D" w:rsidRDefault="00C86617" w:rsidP="000F65C1">
            <w:pPr>
              <w:spacing w:after="0"/>
              <w:jc w:val="left"/>
              <w:rPr>
                <w:b/>
                <w:bCs/>
                <w:sz w:val="18"/>
                <w:szCs w:val="18"/>
              </w:rPr>
            </w:pPr>
            <w:r w:rsidRPr="0087189D">
              <w:rPr>
                <w:b/>
                <w:bCs/>
                <w:sz w:val="18"/>
                <w:szCs w:val="18"/>
              </w:rPr>
              <w:t>Descripción</w:t>
            </w:r>
          </w:p>
        </w:tc>
        <w:tc>
          <w:tcPr>
            <w:tcW w:w="1743" w:type="dxa"/>
            <w:tcBorders>
              <w:bottom w:val="single" w:sz="4" w:space="0" w:color="D9D9D9" w:themeColor="background1" w:themeShade="D9"/>
            </w:tcBorders>
            <w:shd w:val="clear" w:color="auto" w:fill="auto"/>
            <w:noWrap/>
            <w:vAlign w:val="center"/>
            <w:hideMark/>
          </w:tcPr>
          <w:p w14:paraId="00559096" w14:textId="77777777" w:rsidR="00C86617" w:rsidRPr="0087189D" w:rsidRDefault="00C86617" w:rsidP="000F65C1">
            <w:pPr>
              <w:spacing w:after="0"/>
              <w:jc w:val="left"/>
              <w:rPr>
                <w:b/>
                <w:bCs/>
                <w:sz w:val="18"/>
                <w:szCs w:val="18"/>
              </w:rPr>
            </w:pPr>
            <w:r w:rsidRPr="0087189D">
              <w:rPr>
                <w:b/>
                <w:bCs/>
                <w:sz w:val="18"/>
                <w:szCs w:val="18"/>
              </w:rPr>
              <w:t>Valor unitario [$COP]</w:t>
            </w:r>
          </w:p>
        </w:tc>
        <w:tc>
          <w:tcPr>
            <w:tcW w:w="1044" w:type="dxa"/>
            <w:tcBorders>
              <w:bottom w:val="single" w:sz="4" w:space="0" w:color="D9D9D9" w:themeColor="background1" w:themeShade="D9"/>
            </w:tcBorders>
            <w:shd w:val="clear" w:color="auto" w:fill="auto"/>
            <w:noWrap/>
            <w:vAlign w:val="center"/>
            <w:hideMark/>
          </w:tcPr>
          <w:p w14:paraId="6D9882D6" w14:textId="77777777" w:rsidR="00C86617" w:rsidRPr="0087189D" w:rsidRDefault="00C86617" w:rsidP="000F65C1">
            <w:pPr>
              <w:spacing w:after="0"/>
              <w:jc w:val="left"/>
              <w:rPr>
                <w:b/>
                <w:bCs/>
                <w:sz w:val="18"/>
                <w:szCs w:val="18"/>
              </w:rPr>
            </w:pPr>
            <w:r w:rsidRPr="0087189D">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0EE03C5D" w14:textId="6BF863A0" w:rsidR="00C86617" w:rsidRPr="0087189D" w:rsidRDefault="00533731" w:rsidP="000F65C1">
            <w:pPr>
              <w:spacing w:after="0"/>
              <w:jc w:val="left"/>
              <w:rPr>
                <w:b/>
                <w:bCs/>
                <w:sz w:val="18"/>
                <w:szCs w:val="18"/>
              </w:rPr>
            </w:pPr>
            <w:r>
              <w:rPr>
                <w:b/>
                <w:bCs/>
                <w:sz w:val="18"/>
                <w:szCs w:val="18"/>
              </w:rPr>
              <w:t>Valor total de inversión</w:t>
            </w:r>
            <w:r w:rsidR="00C86617" w:rsidRPr="0087189D">
              <w:rPr>
                <w:b/>
                <w:bCs/>
                <w:sz w:val="18"/>
                <w:szCs w:val="18"/>
              </w:rPr>
              <w:t xml:space="preserve"> [$COP]</w:t>
            </w:r>
          </w:p>
        </w:tc>
      </w:tr>
      <w:tr w:rsidR="00DE4416" w:rsidRPr="0087189D" w14:paraId="3E6563B2" w14:textId="77777777" w:rsidTr="005C13C6">
        <w:trPr>
          <w:trHeight w:val="94"/>
          <w:jc w:val="center"/>
        </w:trPr>
        <w:tc>
          <w:tcPr>
            <w:tcW w:w="2535" w:type="dxa"/>
            <w:tcBorders>
              <w:top w:val="single" w:sz="4" w:space="0" w:color="D9D9D9" w:themeColor="background1" w:themeShade="D9"/>
            </w:tcBorders>
            <w:shd w:val="clear" w:color="auto" w:fill="auto"/>
            <w:noWrap/>
          </w:tcPr>
          <w:p w14:paraId="688495A9" w14:textId="26250AC8" w:rsidR="00DE4416" w:rsidRPr="0087189D" w:rsidRDefault="00DE4416" w:rsidP="00DE4416">
            <w:pPr>
              <w:spacing w:after="0"/>
              <w:jc w:val="left"/>
              <w:rPr>
                <w:sz w:val="18"/>
                <w:szCs w:val="18"/>
              </w:rPr>
            </w:pPr>
            <w:r w:rsidRPr="0087189D">
              <w:rPr>
                <w:sz w:val="18"/>
                <w:szCs w:val="18"/>
              </w:rPr>
              <w:t>Sistema de compensación de energía reactiva</w:t>
            </w:r>
          </w:p>
        </w:tc>
        <w:tc>
          <w:tcPr>
            <w:tcW w:w="1743" w:type="dxa"/>
            <w:tcBorders>
              <w:top w:val="single" w:sz="4" w:space="0" w:color="D9D9D9" w:themeColor="background1" w:themeShade="D9"/>
            </w:tcBorders>
            <w:shd w:val="clear" w:color="auto" w:fill="auto"/>
            <w:noWrap/>
          </w:tcPr>
          <w:p w14:paraId="416E720D" w14:textId="7DDF5C1E" w:rsidR="00DE4416" w:rsidRPr="0087189D" w:rsidRDefault="00A813B8" w:rsidP="00DE4416">
            <w:pPr>
              <w:spacing w:after="0"/>
              <w:jc w:val="left"/>
              <w:rPr>
                <w:sz w:val="18"/>
                <w:szCs w:val="18"/>
              </w:rPr>
            </w:pPr>
            <w:r w:rsidRPr="0087189D">
              <w:rPr>
                <w:sz w:val="18"/>
                <w:szCs w:val="18"/>
              </w:rPr>
              <w:t xml:space="preserve"> $ </w:t>
            </w:r>
            <w:r w:rsidR="00DE4416" w:rsidRPr="0087189D">
              <w:rPr>
                <w:sz w:val="18"/>
                <w:szCs w:val="18"/>
              </w:rPr>
              <w:t xml:space="preserve">31.504.704 </w:t>
            </w:r>
          </w:p>
        </w:tc>
        <w:tc>
          <w:tcPr>
            <w:tcW w:w="1044" w:type="dxa"/>
            <w:tcBorders>
              <w:top w:val="single" w:sz="4" w:space="0" w:color="D9D9D9" w:themeColor="background1" w:themeShade="D9"/>
            </w:tcBorders>
            <w:shd w:val="clear" w:color="auto" w:fill="auto"/>
            <w:noWrap/>
          </w:tcPr>
          <w:p w14:paraId="451A27A7" w14:textId="55D766DF" w:rsidR="00DE4416" w:rsidRPr="0087189D" w:rsidRDefault="00DE4416" w:rsidP="00DE4416">
            <w:pPr>
              <w:spacing w:after="0"/>
              <w:jc w:val="left"/>
              <w:rPr>
                <w:sz w:val="18"/>
                <w:szCs w:val="18"/>
              </w:rPr>
            </w:pPr>
            <w:r w:rsidRPr="0087189D">
              <w:rPr>
                <w:sz w:val="18"/>
                <w:szCs w:val="18"/>
              </w:rPr>
              <w:t>1</w:t>
            </w:r>
          </w:p>
        </w:tc>
        <w:tc>
          <w:tcPr>
            <w:tcW w:w="1871" w:type="dxa"/>
            <w:tcBorders>
              <w:top w:val="single" w:sz="4" w:space="0" w:color="D9D9D9" w:themeColor="background1" w:themeShade="D9"/>
            </w:tcBorders>
            <w:shd w:val="clear" w:color="auto" w:fill="auto"/>
            <w:noWrap/>
          </w:tcPr>
          <w:p w14:paraId="176FFDB9" w14:textId="06503332" w:rsidR="00DE4416" w:rsidRPr="0087189D" w:rsidRDefault="00A813B8" w:rsidP="00DE4416">
            <w:pPr>
              <w:spacing w:after="0"/>
              <w:jc w:val="left"/>
              <w:rPr>
                <w:sz w:val="18"/>
                <w:szCs w:val="18"/>
              </w:rPr>
            </w:pPr>
            <w:r w:rsidRPr="0087189D">
              <w:rPr>
                <w:sz w:val="18"/>
                <w:szCs w:val="18"/>
              </w:rPr>
              <w:t xml:space="preserve"> $ </w:t>
            </w:r>
            <w:r w:rsidR="00DE4416" w:rsidRPr="0087189D">
              <w:rPr>
                <w:sz w:val="18"/>
                <w:szCs w:val="18"/>
              </w:rPr>
              <w:t xml:space="preserve">31.504.704 </w:t>
            </w:r>
          </w:p>
        </w:tc>
      </w:tr>
      <w:tr w:rsidR="00DE4416" w:rsidRPr="0087189D" w14:paraId="1ABDABAC" w14:textId="77777777" w:rsidTr="005C13C6">
        <w:trPr>
          <w:trHeight w:val="94"/>
          <w:jc w:val="center"/>
        </w:trPr>
        <w:tc>
          <w:tcPr>
            <w:tcW w:w="2535" w:type="dxa"/>
            <w:shd w:val="clear" w:color="auto" w:fill="auto"/>
            <w:noWrap/>
          </w:tcPr>
          <w:p w14:paraId="52AE7410" w14:textId="28725409" w:rsidR="00DE4416" w:rsidRPr="0087189D" w:rsidRDefault="00DE4416" w:rsidP="00DE4416">
            <w:pPr>
              <w:spacing w:after="0"/>
              <w:jc w:val="left"/>
              <w:rPr>
                <w:sz w:val="18"/>
                <w:szCs w:val="18"/>
              </w:rPr>
            </w:pPr>
            <w:r w:rsidRPr="0087189D">
              <w:rPr>
                <w:sz w:val="18"/>
                <w:szCs w:val="18"/>
              </w:rPr>
              <w:t>Tablero de banco de condensadores</w:t>
            </w:r>
          </w:p>
        </w:tc>
        <w:tc>
          <w:tcPr>
            <w:tcW w:w="1743" w:type="dxa"/>
            <w:shd w:val="clear" w:color="auto" w:fill="auto"/>
            <w:noWrap/>
          </w:tcPr>
          <w:p w14:paraId="09A75FD5" w14:textId="676BE362" w:rsidR="00DE4416" w:rsidRPr="0087189D" w:rsidRDefault="00A813B8" w:rsidP="00DE4416">
            <w:pPr>
              <w:spacing w:after="0"/>
              <w:jc w:val="left"/>
              <w:rPr>
                <w:sz w:val="18"/>
                <w:szCs w:val="18"/>
              </w:rPr>
            </w:pPr>
            <w:r w:rsidRPr="0087189D">
              <w:rPr>
                <w:sz w:val="18"/>
                <w:szCs w:val="18"/>
              </w:rPr>
              <w:t xml:space="preserve"> $ </w:t>
            </w:r>
            <w:r w:rsidR="00DE4416" w:rsidRPr="0087189D">
              <w:rPr>
                <w:sz w:val="18"/>
                <w:szCs w:val="18"/>
              </w:rPr>
              <w:t xml:space="preserve">1.575.235 </w:t>
            </w:r>
          </w:p>
        </w:tc>
        <w:tc>
          <w:tcPr>
            <w:tcW w:w="1044" w:type="dxa"/>
            <w:shd w:val="clear" w:color="auto" w:fill="auto"/>
            <w:noWrap/>
          </w:tcPr>
          <w:p w14:paraId="751435EF" w14:textId="603EBF4B" w:rsidR="00DE4416" w:rsidRPr="0087189D" w:rsidRDefault="00DE4416" w:rsidP="00DE4416">
            <w:pPr>
              <w:spacing w:after="0"/>
              <w:jc w:val="left"/>
              <w:rPr>
                <w:sz w:val="18"/>
                <w:szCs w:val="18"/>
              </w:rPr>
            </w:pPr>
            <w:r w:rsidRPr="0087189D">
              <w:rPr>
                <w:sz w:val="18"/>
                <w:szCs w:val="18"/>
              </w:rPr>
              <w:t>1</w:t>
            </w:r>
          </w:p>
        </w:tc>
        <w:tc>
          <w:tcPr>
            <w:tcW w:w="1871" w:type="dxa"/>
            <w:shd w:val="clear" w:color="auto" w:fill="auto"/>
            <w:noWrap/>
          </w:tcPr>
          <w:p w14:paraId="2365FD93" w14:textId="25ED9972" w:rsidR="00DE4416" w:rsidRPr="0087189D" w:rsidRDefault="00A813B8" w:rsidP="00DE4416">
            <w:pPr>
              <w:spacing w:after="0"/>
              <w:jc w:val="left"/>
              <w:rPr>
                <w:sz w:val="18"/>
                <w:szCs w:val="18"/>
              </w:rPr>
            </w:pPr>
            <w:r w:rsidRPr="0087189D">
              <w:rPr>
                <w:sz w:val="18"/>
                <w:szCs w:val="18"/>
              </w:rPr>
              <w:t xml:space="preserve"> $ </w:t>
            </w:r>
            <w:r w:rsidR="00DE4416" w:rsidRPr="0087189D">
              <w:rPr>
                <w:sz w:val="18"/>
                <w:szCs w:val="18"/>
              </w:rPr>
              <w:t xml:space="preserve">1.575.235 </w:t>
            </w:r>
          </w:p>
        </w:tc>
      </w:tr>
      <w:tr w:rsidR="00DE4416" w:rsidRPr="0087189D" w14:paraId="3F058077" w14:textId="77777777" w:rsidTr="005C13C6">
        <w:trPr>
          <w:trHeight w:val="94"/>
          <w:jc w:val="center"/>
        </w:trPr>
        <w:tc>
          <w:tcPr>
            <w:tcW w:w="2535" w:type="dxa"/>
            <w:shd w:val="clear" w:color="auto" w:fill="auto"/>
            <w:noWrap/>
          </w:tcPr>
          <w:p w14:paraId="796FB2F5" w14:textId="59748587" w:rsidR="00DE4416" w:rsidRPr="0087189D" w:rsidRDefault="00DE4416" w:rsidP="00DE4416">
            <w:pPr>
              <w:spacing w:after="0"/>
              <w:jc w:val="left"/>
              <w:rPr>
                <w:sz w:val="18"/>
                <w:szCs w:val="18"/>
              </w:rPr>
            </w:pPr>
            <w:r w:rsidRPr="0087189D">
              <w:rPr>
                <w:sz w:val="18"/>
                <w:szCs w:val="18"/>
              </w:rPr>
              <w:t>Auxiliares y comisionamiento</w:t>
            </w:r>
          </w:p>
        </w:tc>
        <w:tc>
          <w:tcPr>
            <w:tcW w:w="1743" w:type="dxa"/>
            <w:shd w:val="clear" w:color="auto" w:fill="auto"/>
            <w:noWrap/>
          </w:tcPr>
          <w:p w14:paraId="4D315A2A" w14:textId="427E7830" w:rsidR="00DE4416" w:rsidRPr="0087189D" w:rsidRDefault="00A813B8" w:rsidP="00DE4416">
            <w:pPr>
              <w:spacing w:after="0"/>
              <w:jc w:val="left"/>
              <w:rPr>
                <w:sz w:val="18"/>
                <w:szCs w:val="18"/>
              </w:rPr>
            </w:pPr>
            <w:r w:rsidRPr="0087189D">
              <w:rPr>
                <w:sz w:val="18"/>
                <w:szCs w:val="18"/>
              </w:rPr>
              <w:t xml:space="preserve"> $ </w:t>
            </w:r>
            <w:r w:rsidR="00DE4416" w:rsidRPr="0087189D">
              <w:rPr>
                <w:sz w:val="18"/>
                <w:szCs w:val="18"/>
              </w:rPr>
              <w:t xml:space="preserve">3.150.470 </w:t>
            </w:r>
          </w:p>
        </w:tc>
        <w:tc>
          <w:tcPr>
            <w:tcW w:w="1044" w:type="dxa"/>
            <w:shd w:val="clear" w:color="auto" w:fill="auto"/>
            <w:noWrap/>
          </w:tcPr>
          <w:p w14:paraId="795CCC27" w14:textId="5DE6949E" w:rsidR="00DE4416" w:rsidRPr="0087189D" w:rsidRDefault="00DE4416" w:rsidP="00DE4416">
            <w:pPr>
              <w:spacing w:after="0"/>
              <w:jc w:val="left"/>
              <w:rPr>
                <w:sz w:val="18"/>
                <w:szCs w:val="18"/>
              </w:rPr>
            </w:pPr>
            <w:r w:rsidRPr="0087189D">
              <w:rPr>
                <w:sz w:val="18"/>
                <w:szCs w:val="18"/>
              </w:rPr>
              <w:t>1</w:t>
            </w:r>
          </w:p>
        </w:tc>
        <w:tc>
          <w:tcPr>
            <w:tcW w:w="1871" w:type="dxa"/>
            <w:shd w:val="clear" w:color="auto" w:fill="auto"/>
            <w:noWrap/>
          </w:tcPr>
          <w:p w14:paraId="7810FEA2" w14:textId="3B88AA9A" w:rsidR="00DE4416" w:rsidRPr="0087189D" w:rsidRDefault="00A813B8" w:rsidP="00DE4416">
            <w:pPr>
              <w:spacing w:after="0"/>
              <w:jc w:val="left"/>
              <w:rPr>
                <w:sz w:val="18"/>
                <w:szCs w:val="18"/>
              </w:rPr>
            </w:pPr>
            <w:r w:rsidRPr="0087189D">
              <w:rPr>
                <w:sz w:val="18"/>
                <w:szCs w:val="18"/>
              </w:rPr>
              <w:t xml:space="preserve"> $ </w:t>
            </w:r>
            <w:r w:rsidR="00DE4416" w:rsidRPr="0087189D">
              <w:rPr>
                <w:sz w:val="18"/>
                <w:szCs w:val="18"/>
              </w:rPr>
              <w:t xml:space="preserve">3.150.470 </w:t>
            </w:r>
          </w:p>
        </w:tc>
      </w:tr>
      <w:tr w:rsidR="000E3850" w:rsidRPr="0087189D" w14:paraId="2DE8AA65" w14:textId="77777777" w:rsidTr="005C13C6">
        <w:trPr>
          <w:trHeight w:val="94"/>
          <w:jc w:val="center"/>
        </w:trPr>
        <w:tc>
          <w:tcPr>
            <w:tcW w:w="2535" w:type="dxa"/>
            <w:tcBorders>
              <w:bottom w:val="single" w:sz="4" w:space="0" w:color="auto"/>
            </w:tcBorders>
            <w:shd w:val="clear" w:color="auto" w:fill="auto"/>
            <w:noWrap/>
            <w:vAlign w:val="center"/>
            <w:hideMark/>
          </w:tcPr>
          <w:p w14:paraId="490757A5" w14:textId="300AE85D" w:rsidR="000E3850" w:rsidRPr="0087189D" w:rsidRDefault="000E3850" w:rsidP="000E3850">
            <w:pPr>
              <w:spacing w:after="0"/>
              <w:jc w:val="left"/>
              <w:rPr>
                <w:b/>
                <w:bCs/>
                <w:sz w:val="18"/>
                <w:szCs w:val="18"/>
              </w:rPr>
            </w:pPr>
            <w:r w:rsidRPr="0087189D">
              <w:rPr>
                <w:b/>
                <w:bCs/>
                <w:sz w:val="18"/>
                <w:szCs w:val="18"/>
              </w:rPr>
              <w:t>Total</w:t>
            </w:r>
          </w:p>
        </w:tc>
        <w:tc>
          <w:tcPr>
            <w:tcW w:w="1743" w:type="dxa"/>
            <w:tcBorders>
              <w:bottom w:val="single" w:sz="4" w:space="0" w:color="auto"/>
            </w:tcBorders>
            <w:shd w:val="clear" w:color="auto" w:fill="auto"/>
            <w:noWrap/>
            <w:vAlign w:val="center"/>
            <w:hideMark/>
          </w:tcPr>
          <w:p w14:paraId="39BA3680" w14:textId="4C544FDF" w:rsidR="000E3850" w:rsidRPr="0087189D" w:rsidRDefault="000E3850" w:rsidP="000E3850">
            <w:pPr>
              <w:spacing w:after="0"/>
              <w:jc w:val="left"/>
              <w:rPr>
                <w:b/>
                <w:bCs/>
                <w:sz w:val="18"/>
                <w:szCs w:val="18"/>
              </w:rPr>
            </w:pPr>
            <w:r w:rsidRPr="0087189D">
              <w:rPr>
                <w:b/>
                <w:bCs/>
                <w:sz w:val="18"/>
                <w:szCs w:val="18"/>
              </w:rPr>
              <w:t> </w:t>
            </w:r>
          </w:p>
        </w:tc>
        <w:tc>
          <w:tcPr>
            <w:tcW w:w="1044" w:type="dxa"/>
            <w:tcBorders>
              <w:bottom w:val="single" w:sz="4" w:space="0" w:color="auto"/>
            </w:tcBorders>
            <w:shd w:val="clear" w:color="auto" w:fill="auto"/>
            <w:noWrap/>
            <w:vAlign w:val="center"/>
            <w:hideMark/>
          </w:tcPr>
          <w:p w14:paraId="37C99302" w14:textId="79E931B6" w:rsidR="000E3850" w:rsidRPr="0087189D" w:rsidRDefault="000E3850" w:rsidP="000E3850">
            <w:pPr>
              <w:spacing w:after="0"/>
              <w:jc w:val="left"/>
              <w:rPr>
                <w:b/>
                <w:bCs/>
                <w:sz w:val="18"/>
                <w:szCs w:val="18"/>
              </w:rPr>
            </w:pPr>
            <w:r w:rsidRPr="0087189D">
              <w:rPr>
                <w:b/>
                <w:bCs/>
                <w:sz w:val="18"/>
                <w:szCs w:val="18"/>
              </w:rPr>
              <w:t> </w:t>
            </w:r>
          </w:p>
        </w:tc>
        <w:tc>
          <w:tcPr>
            <w:tcW w:w="1871" w:type="dxa"/>
            <w:tcBorders>
              <w:bottom w:val="single" w:sz="4" w:space="0" w:color="auto"/>
            </w:tcBorders>
            <w:shd w:val="clear" w:color="auto" w:fill="auto"/>
            <w:noWrap/>
            <w:vAlign w:val="center"/>
            <w:hideMark/>
          </w:tcPr>
          <w:p w14:paraId="4B198AA5" w14:textId="442A5B3B" w:rsidR="000E3850" w:rsidRPr="0087189D" w:rsidRDefault="00A813B8" w:rsidP="000E3850">
            <w:pPr>
              <w:spacing w:after="0"/>
              <w:jc w:val="left"/>
              <w:rPr>
                <w:b/>
                <w:bCs/>
                <w:sz w:val="18"/>
                <w:szCs w:val="18"/>
              </w:rPr>
            </w:pPr>
            <w:r w:rsidRPr="0087189D">
              <w:rPr>
                <w:b/>
                <w:bCs/>
                <w:sz w:val="18"/>
                <w:szCs w:val="18"/>
              </w:rPr>
              <w:t xml:space="preserve"> $ </w:t>
            </w:r>
            <w:r w:rsidR="00DE4416" w:rsidRPr="0087189D">
              <w:rPr>
                <w:b/>
                <w:bCs/>
                <w:sz w:val="18"/>
                <w:szCs w:val="18"/>
              </w:rPr>
              <w:t>36.230.410</w:t>
            </w:r>
            <w:r w:rsidR="000E3850" w:rsidRPr="0087189D">
              <w:rPr>
                <w:b/>
                <w:bCs/>
                <w:sz w:val="18"/>
                <w:szCs w:val="18"/>
              </w:rPr>
              <w:t xml:space="preserve"> </w:t>
            </w:r>
          </w:p>
        </w:tc>
      </w:tr>
    </w:tbl>
    <w:p w14:paraId="51DD9EFC" w14:textId="77777777" w:rsidR="00C86617" w:rsidRPr="0087189D" w:rsidRDefault="00C86617" w:rsidP="00C86617">
      <w:pPr>
        <w:spacing w:after="0"/>
      </w:pPr>
    </w:p>
    <w:p w14:paraId="3E290F86" w14:textId="5971DD04" w:rsidR="00C86617" w:rsidRPr="0087189D" w:rsidRDefault="617E01CA" w:rsidP="617E01CA">
      <w:pPr>
        <w:rPr>
          <w:b/>
          <w:bCs/>
          <w:i/>
          <w:iCs/>
        </w:rPr>
      </w:pPr>
      <w:r w:rsidRPr="0087189D">
        <w:rPr>
          <w:b/>
          <w:bCs/>
          <w:i/>
          <w:iCs/>
        </w:rPr>
        <w:t>Evaluación de la medida de eficiencia energética</w:t>
      </w:r>
    </w:p>
    <w:p w14:paraId="3FF76365" w14:textId="5964D3A2" w:rsidR="00A87FB2" w:rsidRDefault="00286952" w:rsidP="00A87FB2">
      <w:bookmarkStart w:id="87" w:name="_Ref146709617"/>
      <w:r w:rsidRPr="0087189D">
        <w:t>En la siguiente tabla se resumen los resultados de la evaluación económica de la medida de eficiencia energética, así como los indicadores de ahorro energético y reducción de emisiones de gases de efecto invernadero (GEI).</w:t>
      </w:r>
    </w:p>
    <w:p w14:paraId="0CCF4EB4" w14:textId="77777777" w:rsidR="006244C1" w:rsidRPr="0087189D" w:rsidRDefault="006244C1" w:rsidP="00A87FB2"/>
    <w:p w14:paraId="29F44EE5" w14:textId="6F3C8059" w:rsidR="00C86617" w:rsidRPr="0087189D" w:rsidRDefault="00C86617" w:rsidP="00533731">
      <w:pPr>
        <w:pStyle w:val="Descripcin"/>
        <w:keepNext/>
        <w:spacing w:after="0"/>
        <w:jc w:val="center"/>
        <w:rPr>
          <w:b/>
          <w:bCs/>
          <w:i w:val="0"/>
          <w:iCs w:val="0"/>
          <w:color w:val="000000" w:themeColor="text1"/>
        </w:rPr>
      </w:pPr>
      <w:r w:rsidRPr="0087189D">
        <w:rPr>
          <w:b/>
          <w:bCs/>
          <w:i w:val="0"/>
          <w:iCs w:val="0"/>
          <w:color w:val="000000" w:themeColor="text1"/>
        </w:rPr>
        <w:lastRenderedPageBreak/>
        <w:t xml:space="preserve">Tabla </w:t>
      </w:r>
      <w:r w:rsidRPr="0087189D">
        <w:rPr>
          <w:b/>
          <w:bCs/>
          <w:i w:val="0"/>
          <w:iCs w:val="0"/>
          <w:color w:val="000000" w:themeColor="text1"/>
        </w:rPr>
        <w:fldChar w:fldCharType="begin"/>
      </w:r>
      <w:r w:rsidRPr="0087189D">
        <w:rPr>
          <w:b/>
          <w:bCs/>
          <w:i w:val="0"/>
          <w:iCs w:val="0"/>
          <w:color w:val="000000" w:themeColor="text1"/>
        </w:rPr>
        <w:instrText xml:space="preserve"> SEQ Tabla \* ARABIC </w:instrText>
      </w:r>
      <w:r w:rsidRPr="0087189D">
        <w:rPr>
          <w:b/>
          <w:bCs/>
          <w:i w:val="0"/>
          <w:iCs w:val="0"/>
          <w:color w:val="000000" w:themeColor="text1"/>
        </w:rPr>
        <w:fldChar w:fldCharType="separate"/>
      </w:r>
      <w:r w:rsidR="00C03229" w:rsidRPr="0087189D">
        <w:rPr>
          <w:b/>
          <w:bCs/>
          <w:i w:val="0"/>
          <w:iCs w:val="0"/>
          <w:noProof/>
          <w:color w:val="000000" w:themeColor="text1"/>
        </w:rPr>
        <w:t>15</w:t>
      </w:r>
      <w:r w:rsidRPr="0087189D">
        <w:rPr>
          <w:b/>
          <w:bCs/>
          <w:i w:val="0"/>
          <w:iCs w:val="0"/>
          <w:color w:val="000000" w:themeColor="text1"/>
        </w:rPr>
        <w:fldChar w:fldCharType="end"/>
      </w:r>
      <w:bookmarkEnd w:id="87"/>
      <w:r w:rsidR="006A4CE3" w:rsidRPr="0087189D">
        <w:rPr>
          <w:b/>
          <w:bCs/>
          <w:i w:val="0"/>
          <w:iCs w:val="0"/>
          <w:color w:val="000000" w:themeColor="text1"/>
        </w:rPr>
        <w:t>. Indicadores económicos</w:t>
      </w:r>
      <w:r w:rsidRPr="0087189D">
        <w:rPr>
          <w:b/>
          <w:bCs/>
          <w:i w:val="0"/>
          <w:iCs w:val="0"/>
          <w:color w:val="000000" w:themeColor="text1"/>
        </w:rPr>
        <w:t xml:space="preserve"> para ECM-</w:t>
      </w:r>
      <w:r w:rsidR="006E5991" w:rsidRPr="0087189D">
        <w:rPr>
          <w:b/>
          <w:bCs/>
          <w:i w:val="0"/>
          <w:iCs w:val="0"/>
          <w:color w:val="000000" w:themeColor="text1"/>
        </w:rPr>
        <w:t>3</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C86617" w:rsidRPr="0087189D" w14:paraId="77D5314C" w14:textId="77777777" w:rsidTr="00533731">
        <w:trPr>
          <w:trHeight w:val="259"/>
          <w:jc w:val="center"/>
        </w:trPr>
        <w:tc>
          <w:tcPr>
            <w:tcW w:w="6336" w:type="dxa"/>
            <w:gridSpan w:val="3"/>
            <w:tcBorders>
              <w:bottom w:val="nil"/>
            </w:tcBorders>
            <w:shd w:val="clear" w:color="auto" w:fill="00B050"/>
            <w:noWrap/>
            <w:vAlign w:val="center"/>
            <w:hideMark/>
          </w:tcPr>
          <w:p w14:paraId="1C836562" w14:textId="5946E7D4" w:rsidR="00C86617" w:rsidRPr="0087189D" w:rsidRDefault="0082793B" w:rsidP="000F65C1">
            <w:pPr>
              <w:spacing w:after="0"/>
              <w:rPr>
                <w:b/>
                <w:sz w:val="18"/>
                <w:szCs w:val="18"/>
              </w:rPr>
            </w:pPr>
            <w:r w:rsidRPr="0087189D">
              <w:rPr>
                <w:b/>
                <w:color w:val="FFFFFF" w:themeColor="background1"/>
                <w:sz w:val="18"/>
                <w:szCs w:val="18"/>
              </w:rPr>
              <w:t>Resultados de la evaluaci</w:t>
            </w:r>
            <w:r w:rsidR="006A4CE3" w:rsidRPr="0087189D">
              <w:rPr>
                <w:b/>
                <w:color w:val="FFFFFF" w:themeColor="background1"/>
                <w:sz w:val="18"/>
                <w:szCs w:val="18"/>
              </w:rPr>
              <w:t xml:space="preserve">ón </w:t>
            </w:r>
          </w:p>
        </w:tc>
      </w:tr>
      <w:tr w:rsidR="00C86617" w:rsidRPr="0087189D" w14:paraId="35E5D8EF" w14:textId="77777777" w:rsidTr="00533731">
        <w:trPr>
          <w:trHeight w:val="259"/>
          <w:jc w:val="center"/>
        </w:trPr>
        <w:tc>
          <w:tcPr>
            <w:tcW w:w="2495" w:type="dxa"/>
            <w:tcBorders>
              <w:bottom w:val="single" w:sz="4" w:space="0" w:color="D9D9D9" w:themeColor="background1" w:themeShade="D9"/>
            </w:tcBorders>
            <w:shd w:val="clear" w:color="auto" w:fill="auto"/>
            <w:noWrap/>
            <w:vAlign w:val="center"/>
          </w:tcPr>
          <w:p w14:paraId="48D12280" w14:textId="77777777" w:rsidR="00C86617" w:rsidRPr="0087189D" w:rsidRDefault="00C86617" w:rsidP="000F65C1">
            <w:pPr>
              <w:spacing w:after="0"/>
              <w:rPr>
                <w:b/>
                <w:bCs/>
                <w:sz w:val="18"/>
                <w:szCs w:val="18"/>
              </w:rPr>
            </w:pPr>
            <w:r w:rsidRPr="0087189D">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1A2565F0" w14:textId="77777777" w:rsidR="00C86617" w:rsidRPr="0087189D" w:rsidRDefault="00C86617" w:rsidP="000F65C1">
            <w:pPr>
              <w:spacing w:after="0"/>
              <w:rPr>
                <w:b/>
                <w:bCs/>
                <w:sz w:val="18"/>
                <w:szCs w:val="18"/>
              </w:rPr>
            </w:pPr>
            <w:r w:rsidRPr="0087189D">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27C46F12" w14:textId="77777777" w:rsidR="00C86617" w:rsidRPr="0087189D" w:rsidRDefault="00C86617" w:rsidP="000F65C1">
            <w:pPr>
              <w:spacing w:after="0"/>
              <w:rPr>
                <w:b/>
                <w:bCs/>
                <w:sz w:val="18"/>
                <w:szCs w:val="18"/>
              </w:rPr>
            </w:pPr>
            <w:r w:rsidRPr="0087189D">
              <w:rPr>
                <w:b/>
                <w:bCs/>
                <w:sz w:val="18"/>
                <w:szCs w:val="18"/>
              </w:rPr>
              <w:t>Unidades</w:t>
            </w:r>
          </w:p>
        </w:tc>
      </w:tr>
      <w:tr w:rsidR="00892B68" w:rsidRPr="0087189D" w14:paraId="18775A29" w14:textId="77777777" w:rsidTr="00533731">
        <w:trPr>
          <w:trHeight w:val="259"/>
          <w:jc w:val="center"/>
        </w:trPr>
        <w:tc>
          <w:tcPr>
            <w:tcW w:w="2495" w:type="dxa"/>
            <w:tcBorders>
              <w:top w:val="nil"/>
              <w:bottom w:val="nil"/>
            </w:tcBorders>
            <w:shd w:val="clear" w:color="auto" w:fill="auto"/>
            <w:noWrap/>
            <w:vAlign w:val="center"/>
          </w:tcPr>
          <w:p w14:paraId="4DC02908" w14:textId="77777777" w:rsidR="00892B68" w:rsidRPr="0087189D" w:rsidRDefault="00892B68" w:rsidP="00892B68">
            <w:pPr>
              <w:spacing w:after="0"/>
              <w:rPr>
                <w:sz w:val="18"/>
                <w:szCs w:val="18"/>
              </w:rPr>
            </w:pPr>
            <w:r w:rsidRPr="0087189D">
              <w:rPr>
                <w:sz w:val="18"/>
                <w:szCs w:val="18"/>
              </w:rPr>
              <w:t>Ahorro anual de dinero</w:t>
            </w:r>
          </w:p>
        </w:tc>
        <w:tc>
          <w:tcPr>
            <w:tcW w:w="1996" w:type="dxa"/>
            <w:tcBorders>
              <w:top w:val="nil"/>
              <w:bottom w:val="nil"/>
            </w:tcBorders>
            <w:shd w:val="clear" w:color="auto" w:fill="auto"/>
            <w:noWrap/>
          </w:tcPr>
          <w:p w14:paraId="5FF2FA6F" w14:textId="7C5AAF16" w:rsidR="00892B68" w:rsidRPr="0087189D" w:rsidRDefault="00892B68" w:rsidP="00892B68">
            <w:pPr>
              <w:spacing w:after="0"/>
              <w:rPr>
                <w:sz w:val="18"/>
                <w:szCs w:val="18"/>
              </w:rPr>
            </w:pPr>
            <w:r w:rsidRPr="0087189D">
              <w:rPr>
                <w:sz w:val="18"/>
                <w:szCs w:val="18"/>
              </w:rPr>
              <w:t>$ 18.107.372</w:t>
            </w:r>
          </w:p>
        </w:tc>
        <w:tc>
          <w:tcPr>
            <w:tcW w:w="1845" w:type="dxa"/>
            <w:tcBorders>
              <w:top w:val="nil"/>
              <w:bottom w:val="nil"/>
            </w:tcBorders>
            <w:shd w:val="clear" w:color="auto" w:fill="auto"/>
            <w:noWrap/>
            <w:vAlign w:val="center"/>
          </w:tcPr>
          <w:p w14:paraId="077E6F0F" w14:textId="77777777" w:rsidR="00892B68" w:rsidRPr="0087189D" w:rsidRDefault="00892B68" w:rsidP="00892B68">
            <w:pPr>
              <w:spacing w:after="0"/>
              <w:rPr>
                <w:sz w:val="18"/>
                <w:szCs w:val="18"/>
              </w:rPr>
            </w:pPr>
            <w:r w:rsidRPr="0087189D">
              <w:rPr>
                <w:sz w:val="18"/>
                <w:szCs w:val="18"/>
              </w:rPr>
              <w:t>[$COP/año]</w:t>
            </w:r>
          </w:p>
        </w:tc>
      </w:tr>
      <w:tr w:rsidR="00892B68" w:rsidRPr="0087189D" w14:paraId="0099E5D2" w14:textId="77777777" w:rsidTr="00533731">
        <w:trPr>
          <w:trHeight w:val="259"/>
          <w:jc w:val="center"/>
        </w:trPr>
        <w:tc>
          <w:tcPr>
            <w:tcW w:w="2495" w:type="dxa"/>
            <w:tcBorders>
              <w:bottom w:val="nil"/>
            </w:tcBorders>
            <w:shd w:val="clear" w:color="auto" w:fill="auto"/>
            <w:noWrap/>
            <w:vAlign w:val="center"/>
          </w:tcPr>
          <w:p w14:paraId="35CA83DA" w14:textId="77777777" w:rsidR="00892B68" w:rsidRPr="0087189D" w:rsidRDefault="00892B68" w:rsidP="00892B68">
            <w:pPr>
              <w:spacing w:after="0"/>
              <w:rPr>
                <w:sz w:val="18"/>
                <w:szCs w:val="18"/>
              </w:rPr>
            </w:pPr>
            <w:r w:rsidRPr="0087189D">
              <w:rPr>
                <w:sz w:val="18"/>
                <w:szCs w:val="18"/>
              </w:rPr>
              <w:t>Ahorro porcentual</w:t>
            </w:r>
          </w:p>
        </w:tc>
        <w:tc>
          <w:tcPr>
            <w:tcW w:w="1996" w:type="dxa"/>
            <w:tcBorders>
              <w:bottom w:val="nil"/>
            </w:tcBorders>
            <w:shd w:val="clear" w:color="auto" w:fill="auto"/>
            <w:noWrap/>
          </w:tcPr>
          <w:p w14:paraId="35311B70" w14:textId="02B412A8" w:rsidR="00892B68" w:rsidRPr="0087189D" w:rsidRDefault="00892B68" w:rsidP="00892B68">
            <w:pPr>
              <w:spacing w:after="0"/>
              <w:rPr>
                <w:sz w:val="18"/>
                <w:szCs w:val="18"/>
              </w:rPr>
            </w:pPr>
            <w:r w:rsidRPr="0087189D">
              <w:rPr>
                <w:sz w:val="18"/>
                <w:szCs w:val="18"/>
              </w:rPr>
              <w:t>1,07</w:t>
            </w:r>
          </w:p>
        </w:tc>
        <w:tc>
          <w:tcPr>
            <w:tcW w:w="1845" w:type="dxa"/>
            <w:tcBorders>
              <w:bottom w:val="nil"/>
            </w:tcBorders>
            <w:shd w:val="clear" w:color="auto" w:fill="auto"/>
            <w:noWrap/>
            <w:vAlign w:val="center"/>
          </w:tcPr>
          <w:p w14:paraId="37F657FA" w14:textId="77777777" w:rsidR="00892B68" w:rsidRPr="0087189D" w:rsidRDefault="00892B68" w:rsidP="00892B68">
            <w:pPr>
              <w:spacing w:after="0"/>
              <w:rPr>
                <w:sz w:val="18"/>
                <w:szCs w:val="18"/>
              </w:rPr>
            </w:pPr>
            <w:r w:rsidRPr="0087189D">
              <w:rPr>
                <w:sz w:val="18"/>
                <w:szCs w:val="18"/>
              </w:rPr>
              <w:t>[%]</w:t>
            </w:r>
          </w:p>
        </w:tc>
      </w:tr>
      <w:tr w:rsidR="00892B68" w:rsidRPr="0087189D" w14:paraId="2A265014" w14:textId="77777777" w:rsidTr="00533731">
        <w:trPr>
          <w:trHeight w:val="282"/>
          <w:jc w:val="center"/>
        </w:trPr>
        <w:tc>
          <w:tcPr>
            <w:tcW w:w="2495" w:type="dxa"/>
            <w:tcBorders>
              <w:top w:val="nil"/>
            </w:tcBorders>
            <w:shd w:val="clear" w:color="auto" w:fill="auto"/>
            <w:noWrap/>
            <w:vAlign w:val="center"/>
            <w:hideMark/>
          </w:tcPr>
          <w:p w14:paraId="2B124E28" w14:textId="77777777" w:rsidR="00892B68" w:rsidRPr="0087189D" w:rsidRDefault="00892B68" w:rsidP="00892B68">
            <w:pPr>
              <w:spacing w:after="0"/>
              <w:rPr>
                <w:sz w:val="18"/>
                <w:szCs w:val="18"/>
              </w:rPr>
            </w:pPr>
            <w:r w:rsidRPr="0087189D">
              <w:rPr>
                <w:sz w:val="18"/>
                <w:szCs w:val="18"/>
              </w:rPr>
              <w:t>Payback</w:t>
            </w:r>
          </w:p>
        </w:tc>
        <w:tc>
          <w:tcPr>
            <w:tcW w:w="1996" w:type="dxa"/>
            <w:tcBorders>
              <w:top w:val="nil"/>
            </w:tcBorders>
            <w:shd w:val="clear" w:color="auto" w:fill="auto"/>
            <w:noWrap/>
            <w:hideMark/>
          </w:tcPr>
          <w:p w14:paraId="784D1617" w14:textId="158CB1E1" w:rsidR="00892B68" w:rsidRPr="0087189D" w:rsidRDefault="00892B68" w:rsidP="00892B68">
            <w:pPr>
              <w:spacing w:after="0"/>
              <w:rPr>
                <w:sz w:val="18"/>
                <w:szCs w:val="18"/>
              </w:rPr>
            </w:pPr>
            <w:r w:rsidRPr="0087189D">
              <w:rPr>
                <w:sz w:val="18"/>
                <w:szCs w:val="18"/>
              </w:rPr>
              <w:t>3,0</w:t>
            </w:r>
          </w:p>
        </w:tc>
        <w:tc>
          <w:tcPr>
            <w:tcW w:w="1845" w:type="dxa"/>
            <w:tcBorders>
              <w:top w:val="nil"/>
            </w:tcBorders>
            <w:shd w:val="clear" w:color="auto" w:fill="auto"/>
            <w:noWrap/>
            <w:vAlign w:val="center"/>
            <w:hideMark/>
          </w:tcPr>
          <w:p w14:paraId="40557996" w14:textId="77777777" w:rsidR="00892B68" w:rsidRPr="0087189D" w:rsidRDefault="00892B68" w:rsidP="00892B68">
            <w:pPr>
              <w:spacing w:after="0"/>
              <w:rPr>
                <w:sz w:val="18"/>
                <w:szCs w:val="18"/>
              </w:rPr>
            </w:pPr>
            <w:r w:rsidRPr="0087189D">
              <w:rPr>
                <w:sz w:val="18"/>
                <w:szCs w:val="18"/>
              </w:rPr>
              <w:t>[años]</w:t>
            </w:r>
          </w:p>
        </w:tc>
      </w:tr>
      <w:tr w:rsidR="00892B68" w:rsidRPr="0087189D" w14:paraId="22770C71" w14:textId="77777777" w:rsidTr="00533731">
        <w:trPr>
          <w:trHeight w:val="259"/>
          <w:jc w:val="center"/>
        </w:trPr>
        <w:tc>
          <w:tcPr>
            <w:tcW w:w="2495" w:type="dxa"/>
            <w:shd w:val="clear" w:color="auto" w:fill="auto"/>
            <w:noWrap/>
            <w:vAlign w:val="center"/>
            <w:hideMark/>
          </w:tcPr>
          <w:p w14:paraId="2D0D3DB6" w14:textId="77777777" w:rsidR="00892B68" w:rsidRPr="0087189D" w:rsidRDefault="00892B68" w:rsidP="00892B68">
            <w:pPr>
              <w:spacing w:after="0"/>
              <w:rPr>
                <w:sz w:val="18"/>
                <w:szCs w:val="18"/>
              </w:rPr>
            </w:pPr>
            <w:r w:rsidRPr="0087189D">
              <w:rPr>
                <w:sz w:val="18"/>
                <w:szCs w:val="18"/>
              </w:rPr>
              <w:t>Reducción de GEI</w:t>
            </w:r>
          </w:p>
        </w:tc>
        <w:tc>
          <w:tcPr>
            <w:tcW w:w="1996" w:type="dxa"/>
            <w:shd w:val="clear" w:color="auto" w:fill="auto"/>
            <w:noWrap/>
            <w:hideMark/>
          </w:tcPr>
          <w:p w14:paraId="70052C08" w14:textId="5DFEC9B9" w:rsidR="00892B68" w:rsidRPr="0087189D" w:rsidRDefault="00892B68" w:rsidP="00892B68">
            <w:pPr>
              <w:spacing w:after="0"/>
              <w:rPr>
                <w:sz w:val="18"/>
                <w:szCs w:val="18"/>
              </w:rPr>
            </w:pPr>
            <w:r w:rsidRPr="0087189D">
              <w:rPr>
                <w:sz w:val="18"/>
                <w:szCs w:val="18"/>
              </w:rPr>
              <w:t>0,00</w:t>
            </w:r>
          </w:p>
        </w:tc>
        <w:tc>
          <w:tcPr>
            <w:tcW w:w="1845" w:type="dxa"/>
            <w:shd w:val="clear" w:color="auto" w:fill="auto"/>
            <w:noWrap/>
            <w:vAlign w:val="center"/>
            <w:hideMark/>
          </w:tcPr>
          <w:p w14:paraId="11772299" w14:textId="77777777" w:rsidR="00892B68" w:rsidRPr="0087189D" w:rsidRDefault="00892B68" w:rsidP="00892B68">
            <w:pPr>
              <w:spacing w:after="0"/>
              <w:rPr>
                <w:sz w:val="18"/>
                <w:szCs w:val="18"/>
              </w:rPr>
            </w:pPr>
            <w:r w:rsidRPr="0087189D">
              <w:rPr>
                <w:sz w:val="18"/>
                <w:szCs w:val="18"/>
              </w:rPr>
              <w:t>[tCO</w:t>
            </w:r>
            <w:r w:rsidRPr="005F5EDC">
              <w:rPr>
                <w:sz w:val="18"/>
                <w:szCs w:val="18"/>
                <w:vertAlign w:val="subscript"/>
              </w:rPr>
              <w:t>2</w:t>
            </w:r>
            <w:r w:rsidRPr="0087189D">
              <w:rPr>
                <w:sz w:val="18"/>
                <w:szCs w:val="18"/>
              </w:rPr>
              <w:t>-eq/año]</w:t>
            </w:r>
          </w:p>
        </w:tc>
      </w:tr>
    </w:tbl>
    <w:p w14:paraId="616A3AAE" w14:textId="77777777" w:rsidR="0082793B" w:rsidRPr="0087189D" w:rsidRDefault="0082793B" w:rsidP="006244C1"/>
    <w:p w14:paraId="6C1AC953" w14:textId="02B97E3A" w:rsidR="00C2497B" w:rsidRPr="0087189D" w:rsidRDefault="00A566ED" w:rsidP="00C2497B">
      <w:pPr>
        <w:pStyle w:val="Ttulo3"/>
      </w:pPr>
      <w:bookmarkStart w:id="88" w:name="_Toc147997136"/>
      <w:r w:rsidRPr="0087189D">
        <w:t xml:space="preserve">(ECM-4) </w:t>
      </w:r>
      <w:r w:rsidR="00E96884" w:rsidRPr="0087189D">
        <w:t>Instalación de frenos regenerativos en motor eléctrico de la Estación Manitas</w:t>
      </w:r>
      <w:bookmarkEnd w:id="88"/>
      <w:r w:rsidR="00C2497B" w:rsidRPr="0087189D">
        <w:t xml:space="preserve"> </w:t>
      </w:r>
    </w:p>
    <w:p w14:paraId="5AAA59DB" w14:textId="11983ACB" w:rsidR="00C2497B" w:rsidRPr="0087189D" w:rsidRDefault="00C2497B" w:rsidP="00C2497B">
      <w:pPr>
        <w:rPr>
          <w:b/>
          <w:bCs/>
          <w:i/>
          <w:iCs/>
        </w:rPr>
      </w:pPr>
      <w:r w:rsidRPr="0087189D">
        <w:rPr>
          <w:b/>
          <w:bCs/>
          <w:i/>
          <w:iCs/>
        </w:rPr>
        <w:t>Estado actual</w:t>
      </w:r>
    </w:p>
    <w:p w14:paraId="6164B702" w14:textId="34356750" w:rsidR="000B0B0D" w:rsidRPr="0087189D" w:rsidRDefault="00286952" w:rsidP="00C2497B">
      <w:r w:rsidRPr="0087189D">
        <w:t xml:space="preserve">El motor principal de todo el sistema TransMiCable, ubicado en la Estación Manitas, cuenta con tres frenos principales (eléctrico, de servicio y de emergencia) y dos frenos adicionales resultantes de una combinación de los anteriores. Estos frenos se utilizan para detener por completo el movimiento del cable y las cabinas entre las torres y estaciones. Actualmente, la energía generada por el frenado se disipa en forma de calor al ambiente, y no existe un sistema de recuperación de la energía cinética del motor o un freno regenerativo que permita generar o almacenar energía eléctrica que pueda ser reutilizada por el motor </w:t>
      </w:r>
      <w:r w:rsidR="009944F6" w:rsidRPr="0087189D">
        <w:t>u</w:t>
      </w:r>
      <w:r w:rsidRPr="0087189D">
        <w:t xml:space="preserve"> otros equipos eléctricos en el sistema</w:t>
      </w:r>
      <w:r w:rsidR="000B0B0D" w:rsidRPr="0087189D">
        <w:t>.</w:t>
      </w:r>
    </w:p>
    <w:p w14:paraId="1D421274" w14:textId="4738997A" w:rsidR="00C2497B" w:rsidRPr="0087189D" w:rsidRDefault="00C2497B" w:rsidP="00C2497B">
      <w:pPr>
        <w:rPr>
          <w:b/>
          <w:bCs/>
          <w:i/>
          <w:iCs/>
        </w:rPr>
      </w:pPr>
      <w:r w:rsidRPr="0087189D">
        <w:rPr>
          <w:b/>
          <w:bCs/>
          <w:i/>
          <w:iCs/>
        </w:rPr>
        <w:t>Solución Propuesta</w:t>
      </w:r>
    </w:p>
    <w:p w14:paraId="03F6C8E3" w14:textId="72D186FC" w:rsidR="00B8226E" w:rsidRPr="0087189D" w:rsidRDefault="003A5A26" w:rsidP="00C2497B">
      <w:r w:rsidRPr="0087189D">
        <w:t>Se sugiere la implementación de frenos regenerativos con almacenamiento de energía o un sistema de recuperación de energía cinética (KERS, Kinetic Energy Recovery System) para el motor principal. De esta manera, se podría aprovechar la energía actualmente disipada en forma de calor para generar electricidad y suministrarla a los circuitos del motor o utilizarla en todo el sistema para alimentar otros equipos eléctricos. Esta medida tiene el potencial de reducir el consumo de energía hasta en un 18% en motores de inducción con aproximadamente 10 frenadas por hora, logrando eficiencias de recuperación de hasta el 87% de toda la energía disponible.</w:t>
      </w:r>
    </w:p>
    <w:p w14:paraId="1B00FA92" w14:textId="5BDE8DE7" w:rsidR="00C2497B" w:rsidRPr="0087189D" w:rsidRDefault="00C2497B" w:rsidP="00C2497B">
      <w:pPr>
        <w:rPr>
          <w:b/>
          <w:bCs/>
          <w:i/>
          <w:iCs/>
        </w:rPr>
      </w:pPr>
      <w:r w:rsidRPr="0087189D">
        <w:rPr>
          <w:b/>
          <w:bCs/>
          <w:i/>
          <w:iCs/>
        </w:rPr>
        <w:t>CAPEX</w:t>
      </w:r>
    </w:p>
    <w:p w14:paraId="0F998397" w14:textId="3463A5D0" w:rsidR="00C2497B" w:rsidRPr="0087189D" w:rsidRDefault="617E01CA" w:rsidP="00C2497B">
      <w:r w:rsidRPr="0087189D">
        <w:t>Para esta medida de eficiencia energética se tiene la siguiente descripción de la inversión estimada en la siguiente</w:t>
      </w:r>
      <w:r w:rsidR="00A566ED" w:rsidRPr="0087189D">
        <w:t xml:space="preserve"> tabla</w:t>
      </w:r>
      <w:r w:rsidRPr="0087189D">
        <w:t>.</w:t>
      </w:r>
    </w:p>
    <w:p w14:paraId="0F59F573" w14:textId="4D331708" w:rsidR="00C2497B" w:rsidRPr="0087189D" w:rsidRDefault="00C2497B" w:rsidP="00533731">
      <w:pPr>
        <w:pStyle w:val="Descripcin"/>
        <w:keepNext/>
        <w:spacing w:after="0"/>
        <w:jc w:val="center"/>
        <w:rPr>
          <w:b/>
          <w:bCs/>
          <w:i w:val="0"/>
          <w:iCs w:val="0"/>
          <w:color w:val="000000" w:themeColor="text1"/>
        </w:rPr>
      </w:pPr>
      <w:bookmarkStart w:id="89" w:name="_Ref146709591"/>
      <w:r w:rsidRPr="0087189D">
        <w:rPr>
          <w:b/>
          <w:bCs/>
          <w:i w:val="0"/>
          <w:iCs w:val="0"/>
          <w:color w:val="000000" w:themeColor="text1"/>
        </w:rPr>
        <w:t xml:space="preserve">Tabla </w:t>
      </w:r>
      <w:r w:rsidRPr="0087189D">
        <w:rPr>
          <w:b/>
          <w:bCs/>
          <w:i w:val="0"/>
          <w:iCs w:val="0"/>
          <w:color w:val="000000" w:themeColor="text1"/>
        </w:rPr>
        <w:fldChar w:fldCharType="begin"/>
      </w:r>
      <w:r w:rsidRPr="0087189D">
        <w:rPr>
          <w:b/>
          <w:bCs/>
          <w:i w:val="0"/>
          <w:iCs w:val="0"/>
          <w:color w:val="000000" w:themeColor="text1"/>
        </w:rPr>
        <w:instrText xml:space="preserve"> SEQ Tabla \* ARABIC </w:instrText>
      </w:r>
      <w:r w:rsidRPr="0087189D">
        <w:rPr>
          <w:b/>
          <w:bCs/>
          <w:i w:val="0"/>
          <w:iCs w:val="0"/>
          <w:color w:val="000000" w:themeColor="text1"/>
        </w:rPr>
        <w:fldChar w:fldCharType="separate"/>
      </w:r>
      <w:r w:rsidR="00C03229" w:rsidRPr="0087189D">
        <w:rPr>
          <w:b/>
          <w:bCs/>
          <w:i w:val="0"/>
          <w:iCs w:val="0"/>
          <w:noProof/>
          <w:color w:val="000000" w:themeColor="text1"/>
        </w:rPr>
        <w:t>16</w:t>
      </w:r>
      <w:r w:rsidRPr="0087189D">
        <w:rPr>
          <w:b/>
          <w:bCs/>
          <w:i w:val="0"/>
          <w:iCs w:val="0"/>
          <w:color w:val="000000" w:themeColor="text1"/>
        </w:rPr>
        <w:fldChar w:fldCharType="end"/>
      </w:r>
      <w:bookmarkEnd w:id="89"/>
      <w:r w:rsidRPr="0087189D">
        <w:rPr>
          <w:b/>
          <w:bCs/>
          <w:i w:val="0"/>
          <w:iCs w:val="0"/>
          <w:color w:val="000000" w:themeColor="text1"/>
        </w:rPr>
        <w:t>. Descripción CAPEX para ECM-</w:t>
      </w:r>
      <w:r w:rsidR="0019714A" w:rsidRPr="0087189D">
        <w:rPr>
          <w:b/>
          <w:bCs/>
          <w:i w:val="0"/>
          <w:iCs w:val="0"/>
          <w:color w:val="000000" w:themeColor="text1"/>
        </w:rPr>
        <w:t>4</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C2497B" w:rsidRPr="0087189D" w14:paraId="53208711" w14:textId="77777777" w:rsidTr="00533731">
        <w:trPr>
          <w:trHeight w:val="106"/>
          <w:jc w:val="center"/>
        </w:trPr>
        <w:tc>
          <w:tcPr>
            <w:tcW w:w="2535" w:type="dxa"/>
            <w:shd w:val="clear" w:color="auto" w:fill="00B050"/>
            <w:noWrap/>
            <w:vAlign w:val="center"/>
            <w:hideMark/>
          </w:tcPr>
          <w:p w14:paraId="0929FC18" w14:textId="77777777" w:rsidR="00C2497B" w:rsidRPr="0087189D" w:rsidRDefault="00C2497B" w:rsidP="000F65C1">
            <w:pPr>
              <w:spacing w:after="0"/>
              <w:jc w:val="left"/>
              <w:rPr>
                <w:b/>
                <w:color w:val="FFFFFF"/>
                <w:sz w:val="18"/>
                <w:szCs w:val="18"/>
              </w:rPr>
            </w:pPr>
            <w:r w:rsidRPr="0087189D">
              <w:rPr>
                <w:b/>
                <w:color w:val="FFFFFF"/>
                <w:sz w:val="18"/>
                <w:szCs w:val="18"/>
              </w:rPr>
              <w:t>CAPEX</w:t>
            </w:r>
          </w:p>
        </w:tc>
        <w:tc>
          <w:tcPr>
            <w:tcW w:w="1743" w:type="dxa"/>
            <w:shd w:val="clear" w:color="auto" w:fill="00B050"/>
            <w:noWrap/>
            <w:vAlign w:val="center"/>
            <w:hideMark/>
          </w:tcPr>
          <w:p w14:paraId="2AB8EADA" w14:textId="77777777" w:rsidR="00C2497B" w:rsidRPr="0087189D" w:rsidRDefault="00C2497B" w:rsidP="000F65C1">
            <w:pPr>
              <w:spacing w:after="0"/>
              <w:jc w:val="left"/>
              <w:rPr>
                <w:b/>
                <w:bCs/>
                <w:color w:val="FFFFFF"/>
                <w:sz w:val="18"/>
                <w:szCs w:val="18"/>
              </w:rPr>
            </w:pPr>
          </w:p>
        </w:tc>
        <w:tc>
          <w:tcPr>
            <w:tcW w:w="1044" w:type="dxa"/>
            <w:shd w:val="clear" w:color="auto" w:fill="00B050"/>
            <w:noWrap/>
            <w:vAlign w:val="center"/>
            <w:hideMark/>
          </w:tcPr>
          <w:p w14:paraId="131687A3" w14:textId="77777777" w:rsidR="00C2497B" w:rsidRPr="0087189D" w:rsidRDefault="00C2497B" w:rsidP="000F65C1">
            <w:pPr>
              <w:spacing w:after="0"/>
              <w:jc w:val="left"/>
              <w:rPr>
                <w:b/>
                <w:bCs/>
                <w:color w:val="FFFFFF"/>
                <w:sz w:val="18"/>
                <w:szCs w:val="18"/>
              </w:rPr>
            </w:pPr>
          </w:p>
        </w:tc>
        <w:tc>
          <w:tcPr>
            <w:tcW w:w="1871" w:type="dxa"/>
            <w:shd w:val="clear" w:color="auto" w:fill="00B050"/>
            <w:noWrap/>
            <w:vAlign w:val="center"/>
            <w:hideMark/>
          </w:tcPr>
          <w:p w14:paraId="625E34E8" w14:textId="77777777" w:rsidR="00C2497B" w:rsidRPr="0087189D" w:rsidRDefault="00C2497B" w:rsidP="000F65C1">
            <w:pPr>
              <w:spacing w:after="0"/>
              <w:jc w:val="left"/>
              <w:rPr>
                <w:b/>
                <w:bCs/>
                <w:color w:val="FFFFFF"/>
                <w:sz w:val="18"/>
                <w:szCs w:val="18"/>
              </w:rPr>
            </w:pPr>
          </w:p>
        </w:tc>
      </w:tr>
      <w:tr w:rsidR="00C2497B" w:rsidRPr="0087189D" w14:paraId="2C726F88" w14:textId="77777777" w:rsidTr="00533731">
        <w:trPr>
          <w:trHeight w:val="94"/>
          <w:jc w:val="center"/>
        </w:trPr>
        <w:tc>
          <w:tcPr>
            <w:tcW w:w="2535" w:type="dxa"/>
            <w:tcBorders>
              <w:bottom w:val="single" w:sz="4" w:space="0" w:color="D9D9D9" w:themeColor="background1" w:themeShade="D9"/>
            </w:tcBorders>
            <w:shd w:val="clear" w:color="auto" w:fill="auto"/>
            <w:noWrap/>
            <w:vAlign w:val="center"/>
            <w:hideMark/>
          </w:tcPr>
          <w:p w14:paraId="21EA6866" w14:textId="77777777" w:rsidR="00C2497B" w:rsidRPr="0087189D" w:rsidRDefault="00C2497B" w:rsidP="000F65C1">
            <w:pPr>
              <w:spacing w:after="0"/>
              <w:jc w:val="left"/>
              <w:rPr>
                <w:b/>
                <w:bCs/>
                <w:sz w:val="18"/>
                <w:szCs w:val="18"/>
              </w:rPr>
            </w:pPr>
            <w:r w:rsidRPr="0087189D">
              <w:rPr>
                <w:b/>
                <w:bCs/>
                <w:sz w:val="18"/>
                <w:szCs w:val="18"/>
              </w:rPr>
              <w:t>Descripción</w:t>
            </w:r>
          </w:p>
        </w:tc>
        <w:tc>
          <w:tcPr>
            <w:tcW w:w="1743" w:type="dxa"/>
            <w:tcBorders>
              <w:bottom w:val="single" w:sz="4" w:space="0" w:color="D9D9D9" w:themeColor="background1" w:themeShade="D9"/>
            </w:tcBorders>
            <w:shd w:val="clear" w:color="auto" w:fill="auto"/>
            <w:noWrap/>
            <w:vAlign w:val="center"/>
            <w:hideMark/>
          </w:tcPr>
          <w:p w14:paraId="38B3E700" w14:textId="77777777" w:rsidR="00C2497B" w:rsidRPr="0087189D" w:rsidRDefault="00C2497B" w:rsidP="000F65C1">
            <w:pPr>
              <w:spacing w:after="0"/>
              <w:jc w:val="left"/>
              <w:rPr>
                <w:b/>
                <w:bCs/>
                <w:sz w:val="18"/>
                <w:szCs w:val="18"/>
              </w:rPr>
            </w:pPr>
            <w:r w:rsidRPr="0087189D">
              <w:rPr>
                <w:b/>
                <w:bCs/>
                <w:sz w:val="18"/>
                <w:szCs w:val="18"/>
              </w:rPr>
              <w:t>Valor unitario [$COP]</w:t>
            </w:r>
          </w:p>
        </w:tc>
        <w:tc>
          <w:tcPr>
            <w:tcW w:w="1044" w:type="dxa"/>
            <w:tcBorders>
              <w:bottom w:val="single" w:sz="4" w:space="0" w:color="D9D9D9" w:themeColor="background1" w:themeShade="D9"/>
            </w:tcBorders>
            <w:shd w:val="clear" w:color="auto" w:fill="auto"/>
            <w:noWrap/>
            <w:vAlign w:val="center"/>
            <w:hideMark/>
          </w:tcPr>
          <w:p w14:paraId="68B1AB96" w14:textId="77777777" w:rsidR="00C2497B" w:rsidRPr="0087189D" w:rsidRDefault="00C2497B" w:rsidP="000F65C1">
            <w:pPr>
              <w:spacing w:after="0"/>
              <w:jc w:val="left"/>
              <w:rPr>
                <w:b/>
                <w:bCs/>
                <w:sz w:val="18"/>
                <w:szCs w:val="18"/>
              </w:rPr>
            </w:pPr>
            <w:r w:rsidRPr="0087189D">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0310895D" w14:textId="77C9C062" w:rsidR="00C2497B" w:rsidRPr="0087189D" w:rsidRDefault="00533731" w:rsidP="000F65C1">
            <w:pPr>
              <w:spacing w:after="0"/>
              <w:jc w:val="left"/>
              <w:rPr>
                <w:b/>
                <w:bCs/>
                <w:sz w:val="18"/>
                <w:szCs w:val="18"/>
              </w:rPr>
            </w:pPr>
            <w:r>
              <w:rPr>
                <w:b/>
                <w:bCs/>
                <w:sz w:val="18"/>
                <w:szCs w:val="18"/>
              </w:rPr>
              <w:t>Valor total de inversión</w:t>
            </w:r>
            <w:r w:rsidR="00C2497B" w:rsidRPr="0087189D">
              <w:rPr>
                <w:b/>
                <w:bCs/>
                <w:sz w:val="18"/>
                <w:szCs w:val="18"/>
              </w:rPr>
              <w:t xml:space="preserve"> [$COP]</w:t>
            </w:r>
          </w:p>
        </w:tc>
      </w:tr>
      <w:tr w:rsidR="00273FB4" w:rsidRPr="0087189D" w14:paraId="4BA53748" w14:textId="77777777" w:rsidTr="00533731">
        <w:trPr>
          <w:trHeight w:val="94"/>
          <w:jc w:val="center"/>
        </w:trPr>
        <w:tc>
          <w:tcPr>
            <w:tcW w:w="2535" w:type="dxa"/>
            <w:tcBorders>
              <w:top w:val="single" w:sz="4" w:space="0" w:color="D9D9D9" w:themeColor="background1" w:themeShade="D9"/>
            </w:tcBorders>
            <w:shd w:val="clear" w:color="auto" w:fill="auto"/>
            <w:noWrap/>
            <w:vAlign w:val="center"/>
          </w:tcPr>
          <w:p w14:paraId="3D2D7778" w14:textId="68FC6B0B" w:rsidR="00273FB4" w:rsidRPr="0087189D" w:rsidRDefault="00273FB4" w:rsidP="00273FB4">
            <w:pPr>
              <w:spacing w:after="0"/>
              <w:jc w:val="left"/>
              <w:rPr>
                <w:sz w:val="18"/>
                <w:szCs w:val="18"/>
              </w:rPr>
            </w:pPr>
            <w:r w:rsidRPr="0087189D">
              <w:rPr>
                <w:sz w:val="18"/>
                <w:szCs w:val="18"/>
              </w:rPr>
              <w:t>Sistema KERS - AFE</w:t>
            </w:r>
          </w:p>
        </w:tc>
        <w:tc>
          <w:tcPr>
            <w:tcW w:w="1743" w:type="dxa"/>
            <w:tcBorders>
              <w:top w:val="single" w:sz="4" w:space="0" w:color="D9D9D9" w:themeColor="background1" w:themeShade="D9"/>
            </w:tcBorders>
            <w:shd w:val="clear" w:color="auto" w:fill="auto"/>
            <w:noWrap/>
            <w:vAlign w:val="center"/>
          </w:tcPr>
          <w:p w14:paraId="144D16E1" w14:textId="7B5944E7" w:rsidR="00273FB4" w:rsidRPr="0087189D" w:rsidRDefault="00A566ED" w:rsidP="00273FB4">
            <w:pPr>
              <w:spacing w:after="0"/>
              <w:jc w:val="left"/>
              <w:rPr>
                <w:sz w:val="18"/>
                <w:szCs w:val="18"/>
              </w:rPr>
            </w:pPr>
            <w:r w:rsidRPr="0087189D">
              <w:rPr>
                <w:sz w:val="18"/>
                <w:szCs w:val="18"/>
              </w:rPr>
              <w:t xml:space="preserve"> $ </w:t>
            </w:r>
            <w:r w:rsidR="00B6691F">
              <w:rPr>
                <w:sz w:val="18"/>
                <w:szCs w:val="18"/>
              </w:rPr>
              <w:t>4</w:t>
            </w:r>
            <w:r w:rsidRPr="0087189D">
              <w:rPr>
                <w:sz w:val="18"/>
                <w:szCs w:val="18"/>
              </w:rPr>
              <w:t>0.000.000</w:t>
            </w:r>
            <w:r w:rsidR="00273FB4" w:rsidRPr="0087189D">
              <w:rPr>
                <w:sz w:val="18"/>
                <w:szCs w:val="18"/>
              </w:rPr>
              <w:t xml:space="preserve"> </w:t>
            </w:r>
          </w:p>
        </w:tc>
        <w:tc>
          <w:tcPr>
            <w:tcW w:w="1044" w:type="dxa"/>
            <w:tcBorders>
              <w:top w:val="single" w:sz="4" w:space="0" w:color="D9D9D9" w:themeColor="background1" w:themeShade="D9"/>
            </w:tcBorders>
            <w:shd w:val="clear" w:color="auto" w:fill="auto"/>
            <w:noWrap/>
            <w:vAlign w:val="center"/>
          </w:tcPr>
          <w:p w14:paraId="6C7378DF" w14:textId="6B44186F" w:rsidR="00273FB4" w:rsidRPr="0087189D" w:rsidRDefault="00273FB4" w:rsidP="00273FB4">
            <w:pPr>
              <w:spacing w:after="0"/>
              <w:jc w:val="left"/>
              <w:rPr>
                <w:sz w:val="18"/>
                <w:szCs w:val="18"/>
              </w:rPr>
            </w:pPr>
            <w:r w:rsidRPr="0087189D">
              <w:rPr>
                <w:sz w:val="18"/>
                <w:szCs w:val="18"/>
              </w:rPr>
              <w:t>1</w:t>
            </w:r>
          </w:p>
        </w:tc>
        <w:tc>
          <w:tcPr>
            <w:tcW w:w="1871" w:type="dxa"/>
            <w:tcBorders>
              <w:top w:val="single" w:sz="4" w:space="0" w:color="D9D9D9" w:themeColor="background1" w:themeShade="D9"/>
            </w:tcBorders>
            <w:shd w:val="clear" w:color="auto" w:fill="auto"/>
            <w:noWrap/>
            <w:vAlign w:val="center"/>
          </w:tcPr>
          <w:p w14:paraId="24F0F9A0" w14:textId="6802E082" w:rsidR="00273FB4" w:rsidRPr="0087189D" w:rsidRDefault="00A566ED" w:rsidP="00273FB4">
            <w:pPr>
              <w:spacing w:after="0"/>
              <w:jc w:val="left"/>
              <w:rPr>
                <w:sz w:val="18"/>
                <w:szCs w:val="18"/>
              </w:rPr>
            </w:pPr>
            <w:r w:rsidRPr="0087189D">
              <w:rPr>
                <w:sz w:val="18"/>
                <w:szCs w:val="18"/>
              </w:rPr>
              <w:t xml:space="preserve"> $ </w:t>
            </w:r>
            <w:r w:rsidR="00B6691F">
              <w:rPr>
                <w:sz w:val="18"/>
                <w:szCs w:val="18"/>
              </w:rPr>
              <w:t>4</w:t>
            </w:r>
            <w:r w:rsidR="00273FB4" w:rsidRPr="0087189D">
              <w:rPr>
                <w:sz w:val="18"/>
                <w:szCs w:val="18"/>
              </w:rPr>
              <w:t xml:space="preserve">0.000.000 </w:t>
            </w:r>
          </w:p>
        </w:tc>
      </w:tr>
      <w:tr w:rsidR="00273FB4" w:rsidRPr="0087189D" w14:paraId="579237C0" w14:textId="77777777" w:rsidTr="00533731">
        <w:trPr>
          <w:trHeight w:val="94"/>
          <w:jc w:val="center"/>
        </w:trPr>
        <w:tc>
          <w:tcPr>
            <w:tcW w:w="2535" w:type="dxa"/>
            <w:shd w:val="clear" w:color="auto" w:fill="auto"/>
            <w:noWrap/>
            <w:vAlign w:val="center"/>
          </w:tcPr>
          <w:p w14:paraId="1C469BED" w14:textId="58838DC7" w:rsidR="00273FB4" w:rsidRPr="0087189D" w:rsidRDefault="00273FB4" w:rsidP="00273FB4">
            <w:pPr>
              <w:spacing w:after="0"/>
              <w:jc w:val="left"/>
              <w:rPr>
                <w:sz w:val="18"/>
                <w:szCs w:val="18"/>
              </w:rPr>
            </w:pPr>
            <w:r w:rsidRPr="0087189D">
              <w:rPr>
                <w:sz w:val="18"/>
                <w:szCs w:val="18"/>
              </w:rPr>
              <w:t>Auxiliares y comisionamiento</w:t>
            </w:r>
          </w:p>
        </w:tc>
        <w:tc>
          <w:tcPr>
            <w:tcW w:w="1743" w:type="dxa"/>
            <w:shd w:val="clear" w:color="auto" w:fill="auto"/>
            <w:noWrap/>
            <w:vAlign w:val="center"/>
          </w:tcPr>
          <w:p w14:paraId="5BD8939C" w14:textId="7D0C14A2" w:rsidR="00273FB4" w:rsidRPr="0087189D" w:rsidRDefault="00A566ED" w:rsidP="00273FB4">
            <w:pPr>
              <w:spacing w:after="0"/>
              <w:jc w:val="left"/>
              <w:rPr>
                <w:sz w:val="18"/>
                <w:szCs w:val="18"/>
              </w:rPr>
            </w:pPr>
            <w:r w:rsidRPr="0087189D">
              <w:rPr>
                <w:sz w:val="18"/>
                <w:szCs w:val="18"/>
              </w:rPr>
              <w:t xml:space="preserve"> $ </w:t>
            </w:r>
            <w:r w:rsidR="00B6691F">
              <w:rPr>
                <w:sz w:val="18"/>
                <w:szCs w:val="18"/>
              </w:rPr>
              <w:t>8</w:t>
            </w:r>
            <w:r w:rsidRPr="0087189D">
              <w:rPr>
                <w:sz w:val="18"/>
                <w:szCs w:val="18"/>
              </w:rPr>
              <w:t>.000.000</w:t>
            </w:r>
            <w:r w:rsidR="00273FB4" w:rsidRPr="0087189D">
              <w:rPr>
                <w:sz w:val="18"/>
                <w:szCs w:val="18"/>
              </w:rPr>
              <w:t xml:space="preserve"> </w:t>
            </w:r>
          </w:p>
        </w:tc>
        <w:tc>
          <w:tcPr>
            <w:tcW w:w="1044" w:type="dxa"/>
            <w:shd w:val="clear" w:color="auto" w:fill="auto"/>
            <w:noWrap/>
            <w:vAlign w:val="center"/>
          </w:tcPr>
          <w:p w14:paraId="1EA3B093" w14:textId="5EB5039F" w:rsidR="00273FB4" w:rsidRPr="0087189D" w:rsidRDefault="00273FB4" w:rsidP="00273FB4">
            <w:pPr>
              <w:spacing w:after="0"/>
              <w:jc w:val="left"/>
              <w:rPr>
                <w:sz w:val="18"/>
                <w:szCs w:val="18"/>
              </w:rPr>
            </w:pPr>
            <w:r w:rsidRPr="0087189D">
              <w:rPr>
                <w:sz w:val="18"/>
                <w:szCs w:val="18"/>
              </w:rPr>
              <w:t>1</w:t>
            </w:r>
          </w:p>
        </w:tc>
        <w:tc>
          <w:tcPr>
            <w:tcW w:w="1871" w:type="dxa"/>
            <w:shd w:val="clear" w:color="auto" w:fill="auto"/>
            <w:noWrap/>
            <w:vAlign w:val="center"/>
          </w:tcPr>
          <w:p w14:paraId="08B9B645" w14:textId="579BE665" w:rsidR="00273FB4" w:rsidRPr="0087189D" w:rsidRDefault="00A566ED" w:rsidP="00273FB4">
            <w:pPr>
              <w:spacing w:after="0"/>
              <w:jc w:val="left"/>
              <w:rPr>
                <w:sz w:val="18"/>
                <w:szCs w:val="18"/>
              </w:rPr>
            </w:pPr>
            <w:r w:rsidRPr="0087189D">
              <w:rPr>
                <w:sz w:val="18"/>
                <w:szCs w:val="18"/>
              </w:rPr>
              <w:t xml:space="preserve"> $ </w:t>
            </w:r>
            <w:r w:rsidR="00B6691F">
              <w:rPr>
                <w:sz w:val="18"/>
                <w:szCs w:val="18"/>
              </w:rPr>
              <w:t>8</w:t>
            </w:r>
            <w:r w:rsidR="00273FB4" w:rsidRPr="0087189D">
              <w:rPr>
                <w:sz w:val="18"/>
                <w:szCs w:val="18"/>
              </w:rPr>
              <w:t xml:space="preserve">.000.000 </w:t>
            </w:r>
          </w:p>
        </w:tc>
      </w:tr>
      <w:tr w:rsidR="00C2497B" w:rsidRPr="0087189D" w14:paraId="54A4F3F5" w14:textId="77777777" w:rsidTr="00533731">
        <w:trPr>
          <w:trHeight w:val="94"/>
          <w:jc w:val="center"/>
        </w:trPr>
        <w:tc>
          <w:tcPr>
            <w:tcW w:w="2535" w:type="dxa"/>
            <w:tcBorders>
              <w:bottom w:val="single" w:sz="4" w:space="0" w:color="auto"/>
            </w:tcBorders>
            <w:shd w:val="clear" w:color="auto" w:fill="auto"/>
            <w:noWrap/>
            <w:vAlign w:val="center"/>
            <w:hideMark/>
          </w:tcPr>
          <w:p w14:paraId="146C8BD9" w14:textId="77777777" w:rsidR="00C2497B" w:rsidRPr="0087189D" w:rsidRDefault="00C2497B" w:rsidP="000F65C1">
            <w:pPr>
              <w:spacing w:after="0"/>
              <w:jc w:val="left"/>
              <w:rPr>
                <w:b/>
                <w:bCs/>
                <w:sz w:val="18"/>
                <w:szCs w:val="18"/>
              </w:rPr>
            </w:pPr>
            <w:r w:rsidRPr="0087189D">
              <w:rPr>
                <w:b/>
                <w:bCs/>
                <w:sz w:val="18"/>
                <w:szCs w:val="18"/>
              </w:rPr>
              <w:t>Total</w:t>
            </w:r>
          </w:p>
        </w:tc>
        <w:tc>
          <w:tcPr>
            <w:tcW w:w="1743" w:type="dxa"/>
            <w:tcBorders>
              <w:bottom w:val="single" w:sz="4" w:space="0" w:color="auto"/>
            </w:tcBorders>
            <w:shd w:val="clear" w:color="auto" w:fill="auto"/>
            <w:noWrap/>
            <w:vAlign w:val="center"/>
            <w:hideMark/>
          </w:tcPr>
          <w:p w14:paraId="233DCD6A" w14:textId="77777777" w:rsidR="00C2497B" w:rsidRPr="0087189D" w:rsidRDefault="00C2497B" w:rsidP="000F65C1">
            <w:pPr>
              <w:spacing w:after="0"/>
              <w:jc w:val="left"/>
              <w:rPr>
                <w:b/>
                <w:bCs/>
                <w:sz w:val="18"/>
                <w:szCs w:val="18"/>
              </w:rPr>
            </w:pPr>
            <w:r w:rsidRPr="0087189D">
              <w:rPr>
                <w:b/>
                <w:bCs/>
                <w:sz w:val="18"/>
                <w:szCs w:val="18"/>
              </w:rPr>
              <w:t> </w:t>
            </w:r>
          </w:p>
        </w:tc>
        <w:tc>
          <w:tcPr>
            <w:tcW w:w="1044" w:type="dxa"/>
            <w:tcBorders>
              <w:bottom w:val="single" w:sz="4" w:space="0" w:color="auto"/>
            </w:tcBorders>
            <w:shd w:val="clear" w:color="auto" w:fill="auto"/>
            <w:noWrap/>
            <w:vAlign w:val="center"/>
            <w:hideMark/>
          </w:tcPr>
          <w:p w14:paraId="14FE1D39" w14:textId="77777777" w:rsidR="00C2497B" w:rsidRPr="0087189D" w:rsidRDefault="00C2497B" w:rsidP="000F65C1">
            <w:pPr>
              <w:spacing w:after="0"/>
              <w:jc w:val="left"/>
              <w:rPr>
                <w:b/>
                <w:bCs/>
                <w:sz w:val="18"/>
                <w:szCs w:val="18"/>
              </w:rPr>
            </w:pPr>
            <w:r w:rsidRPr="0087189D">
              <w:rPr>
                <w:b/>
                <w:bCs/>
                <w:sz w:val="18"/>
                <w:szCs w:val="18"/>
              </w:rPr>
              <w:t> </w:t>
            </w:r>
          </w:p>
        </w:tc>
        <w:tc>
          <w:tcPr>
            <w:tcW w:w="1871" w:type="dxa"/>
            <w:tcBorders>
              <w:bottom w:val="single" w:sz="4" w:space="0" w:color="auto"/>
            </w:tcBorders>
            <w:shd w:val="clear" w:color="auto" w:fill="auto"/>
            <w:noWrap/>
            <w:vAlign w:val="center"/>
            <w:hideMark/>
          </w:tcPr>
          <w:p w14:paraId="73B3D2A5" w14:textId="0B7689EB" w:rsidR="00C2497B" w:rsidRPr="0087189D" w:rsidRDefault="00C2497B" w:rsidP="000F65C1">
            <w:pPr>
              <w:spacing w:after="0"/>
              <w:jc w:val="left"/>
              <w:rPr>
                <w:b/>
                <w:bCs/>
                <w:sz w:val="18"/>
                <w:szCs w:val="18"/>
              </w:rPr>
            </w:pPr>
            <w:r w:rsidRPr="0087189D">
              <w:rPr>
                <w:b/>
                <w:bCs/>
                <w:sz w:val="18"/>
                <w:szCs w:val="18"/>
              </w:rPr>
              <w:t xml:space="preserve"> </w:t>
            </w:r>
            <w:r w:rsidR="00A566ED" w:rsidRPr="0087189D">
              <w:rPr>
                <w:b/>
                <w:bCs/>
                <w:sz w:val="18"/>
                <w:szCs w:val="18"/>
              </w:rPr>
              <w:t xml:space="preserve">$ </w:t>
            </w:r>
            <w:r w:rsidR="00B6691F">
              <w:rPr>
                <w:b/>
                <w:bCs/>
                <w:sz w:val="18"/>
                <w:szCs w:val="18"/>
              </w:rPr>
              <w:t>48</w:t>
            </w:r>
            <w:r w:rsidR="00273FB4" w:rsidRPr="0087189D">
              <w:rPr>
                <w:b/>
                <w:bCs/>
                <w:sz w:val="18"/>
                <w:szCs w:val="18"/>
              </w:rPr>
              <w:t>.000.000</w:t>
            </w:r>
          </w:p>
        </w:tc>
      </w:tr>
    </w:tbl>
    <w:p w14:paraId="572FED1F" w14:textId="77777777" w:rsidR="00C2497B" w:rsidRPr="0087189D" w:rsidRDefault="00C2497B" w:rsidP="00C2497B">
      <w:pPr>
        <w:spacing w:after="0"/>
      </w:pPr>
    </w:p>
    <w:p w14:paraId="64A8A669" w14:textId="3D57BBE0" w:rsidR="00C2497B" w:rsidRPr="0087189D" w:rsidRDefault="617E01CA" w:rsidP="617E01CA">
      <w:pPr>
        <w:rPr>
          <w:b/>
          <w:bCs/>
          <w:i/>
          <w:iCs/>
        </w:rPr>
      </w:pPr>
      <w:r w:rsidRPr="0087189D">
        <w:rPr>
          <w:b/>
          <w:bCs/>
          <w:i/>
          <w:iCs/>
        </w:rPr>
        <w:t>Evaluación de la medida de eficiencia energética</w:t>
      </w:r>
    </w:p>
    <w:p w14:paraId="10ACDF01" w14:textId="3B825B22" w:rsidR="00A87FB2" w:rsidRDefault="00286952" w:rsidP="00A87FB2">
      <w:bookmarkStart w:id="90" w:name="_Ref146709570"/>
      <w:r w:rsidRPr="0087189D">
        <w:t>En la siguiente tabla se resumen los resultados de la evaluación económica de la medida de eficiencia energética, así como los indicadores de ahorro energético y reducción de emisiones de gases de efecto invernadero (GEI).</w:t>
      </w:r>
    </w:p>
    <w:p w14:paraId="53A19CD4" w14:textId="77777777" w:rsidR="00B6691F" w:rsidRDefault="00B6691F" w:rsidP="00A87FB2"/>
    <w:p w14:paraId="7A8CE6B5" w14:textId="77777777" w:rsidR="00B6691F" w:rsidRPr="0087189D" w:rsidRDefault="00B6691F" w:rsidP="00A87FB2"/>
    <w:p w14:paraId="1A6E2C68" w14:textId="07520AAC" w:rsidR="00C2497B" w:rsidRPr="0087189D" w:rsidRDefault="00C2497B" w:rsidP="00B6691F">
      <w:pPr>
        <w:pStyle w:val="Descripcin"/>
        <w:keepNext/>
        <w:spacing w:after="0"/>
        <w:jc w:val="center"/>
        <w:rPr>
          <w:b/>
          <w:bCs/>
          <w:i w:val="0"/>
          <w:iCs w:val="0"/>
          <w:color w:val="000000" w:themeColor="text1"/>
        </w:rPr>
      </w:pPr>
      <w:r w:rsidRPr="0087189D">
        <w:rPr>
          <w:b/>
          <w:bCs/>
          <w:i w:val="0"/>
          <w:iCs w:val="0"/>
          <w:color w:val="000000" w:themeColor="text1"/>
        </w:rPr>
        <w:lastRenderedPageBreak/>
        <w:t xml:space="preserve">Tabla </w:t>
      </w:r>
      <w:r w:rsidRPr="0087189D">
        <w:rPr>
          <w:b/>
          <w:bCs/>
          <w:i w:val="0"/>
          <w:iCs w:val="0"/>
          <w:color w:val="000000" w:themeColor="text1"/>
        </w:rPr>
        <w:fldChar w:fldCharType="begin"/>
      </w:r>
      <w:r w:rsidRPr="0087189D">
        <w:rPr>
          <w:b/>
          <w:bCs/>
          <w:i w:val="0"/>
          <w:iCs w:val="0"/>
          <w:color w:val="000000" w:themeColor="text1"/>
        </w:rPr>
        <w:instrText xml:space="preserve"> SEQ Tabla \* ARABIC </w:instrText>
      </w:r>
      <w:r w:rsidRPr="0087189D">
        <w:rPr>
          <w:b/>
          <w:bCs/>
          <w:i w:val="0"/>
          <w:iCs w:val="0"/>
          <w:color w:val="000000" w:themeColor="text1"/>
        </w:rPr>
        <w:fldChar w:fldCharType="separate"/>
      </w:r>
      <w:r w:rsidR="00C03229" w:rsidRPr="0087189D">
        <w:rPr>
          <w:b/>
          <w:bCs/>
          <w:i w:val="0"/>
          <w:iCs w:val="0"/>
          <w:noProof/>
          <w:color w:val="000000" w:themeColor="text1"/>
        </w:rPr>
        <w:t>17</w:t>
      </w:r>
      <w:r w:rsidRPr="0087189D">
        <w:rPr>
          <w:b/>
          <w:bCs/>
          <w:i w:val="0"/>
          <w:iCs w:val="0"/>
          <w:color w:val="000000" w:themeColor="text1"/>
        </w:rPr>
        <w:fldChar w:fldCharType="end"/>
      </w:r>
      <w:bookmarkEnd w:id="90"/>
      <w:r w:rsidR="006A4CE3" w:rsidRPr="0087189D">
        <w:rPr>
          <w:b/>
          <w:bCs/>
          <w:i w:val="0"/>
          <w:iCs w:val="0"/>
          <w:color w:val="000000" w:themeColor="text1"/>
        </w:rPr>
        <w:t>. Indicadores económicos</w:t>
      </w:r>
      <w:r w:rsidRPr="0087189D">
        <w:rPr>
          <w:b/>
          <w:bCs/>
          <w:i w:val="0"/>
          <w:iCs w:val="0"/>
          <w:color w:val="000000" w:themeColor="text1"/>
        </w:rPr>
        <w:t xml:space="preserve"> para ECM-</w:t>
      </w:r>
      <w:r w:rsidR="0019714A" w:rsidRPr="0087189D">
        <w:rPr>
          <w:b/>
          <w:bCs/>
          <w:i w:val="0"/>
          <w:iCs w:val="0"/>
          <w:color w:val="000000" w:themeColor="text1"/>
        </w:rPr>
        <w:t>4</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C2497B" w:rsidRPr="0087189D" w14:paraId="156BA168" w14:textId="77777777" w:rsidTr="00B6691F">
        <w:trPr>
          <w:trHeight w:val="259"/>
          <w:jc w:val="center"/>
        </w:trPr>
        <w:tc>
          <w:tcPr>
            <w:tcW w:w="6336" w:type="dxa"/>
            <w:gridSpan w:val="3"/>
            <w:tcBorders>
              <w:bottom w:val="nil"/>
            </w:tcBorders>
            <w:shd w:val="clear" w:color="auto" w:fill="00B050"/>
            <w:noWrap/>
            <w:vAlign w:val="center"/>
            <w:hideMark/>
          </w:tcPr>
          <w:p w14:paraId="0FAA5AD7" w14:textId="36C11254" w:rsidR="00C2497B" w:rsidRPr="0087189D" w:rsidRDefault="0082793B" w:rsidP="000F65C1">
            <w:pPr>
              <w:spacing w:after="0"/>
              <w:rPr>
                <w:b/>
                <w:sz w:val="18"/>
                <w:szCs w:val="18"/>
              </w:rPr>
            </w:pPr>
            <w:r w:rsidRPr="0087189D">
              <w:rPr>
                <w:b/>
                <w:color w:val="FFFFFF" w:themeColor="background1"/>
                <w:sz w:val="18"/>
                <w:szCs w:val="18"/>
              </w:rPr>
              <w:t>Resultados de la evaluaci</w:t>
            </w:r>
            <w:r w:rsidR="006A4CE3" w:rsidRPr="0087189D">
              <w:rPr>
                <w:b/>
                <w:color w:val="FFFFFF" w:themeColor="background1"/>
                <w:sz w:val="18"/>
                <w:szCs w:val="18"/>
              </w:rPr>
              <w:t>ón</w:t>
            </w:r>
          </w:p>
        </w:tc>
      </w:tr>
      <w:tr w:rsidR="00C2497B" w:rsidRPr="0087189D" w14:paraId="30C1D02A" w14:textId="77777777" w:rsidTr="00B6691F">
        <w:trPr>
          <w:trHeight w:val="259"/>
          <w:jc w:val="center"/>
        </w:trPr>
        <w:tc>
          <w:tcPr>
            <w:tcW w:w="2495" w:type="dxa"/>
            <w:tcBorders>
              <w:bottom w:val="single" w:sz="4" w:space="0" w:color="D9D9D9" w:themeColor="background1" w:themeShade="D9"/>
            </w:tcBorders>
            <w:shd w:val="clear" w:color="auto" w:fill="auto"/>
            <w:noWrap/>
            <w:vAlign w:val="center"/>
          </w:tcPr>
          <w:p w14:paraId="5D1BC834" w14:textId="77777777" w:rsidR="00C2497B" w:rsidRPr="0087189D" w:rsidRDefault="00C2497B" w:rsidP="000F65C1">
            <w:pPr>
              <w:spacing w:after="0"/>
              <w:rPr>
                <w:b/>
                <w:bCs/>
                <w:sz w:val="18"/>
                <w:szCs w:val="18"/>
              </w:rPr>
            </w:pPr>
            <w:r w:rsidRPr="0087189D">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0DDC604A" w14:textId="77777777" w:rsidR="00C2497B" w:rsidRPr="0087189D" w:rsidRDefault="00C2497B" w:rsidP="000F65C1">
            <w:pPr>
              <w:spacing w:after="0"/>
              <w:rPr>
                <w:b/>
                <w:bCs/>
                <w:sz w:val="18"/>
                <w:szCs w:val="18"/>
              </w:rPr>
            </w:pPr>
            <w:r w:rsidRPr="0087189D">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5A66B1DA" w14:textId="77777777" w:rsidR="00C2497B" w:rsidRPr="0087189D" w:rsidRDefault="00C2497B" w:rsidP="000F65C1">
            <w:pPr>
              <w:spacing w:after="0"/>
              <w:rPr>
                <w:b/>
                <w:bCs/>
                <w:sz w:val="18"/>
                <w:szCs w:val="18"/>
              </w:rPr>
            </w:pPr>
            <w:r w:rsidRPr="0087189D">
              <w:rPr>
                <w:b/>
                <w:bCs/>
                <w:sz w:val="18"/>
                <w:szCs w:val="18"/>
              </w:rPr>
              <w:t>Unidades</w:t>
            </w:r>
          </w:p>
        </w:tc>
      </w:tr>
      <w:tr w:rsidR="0082793B" w:rsidRPr="0087189D" w14:paraId="1D3BD913" w14:textId="77777777" w:rsidTr="00B6691F">
        <w:trPr>
          <w:trHeight w:val="259"/>
          <w:jc w:val="center"/>
        </w:trPr>
        <w:tc>
          <w:tcPr>
            <w:tcW w:w="2495" w:type="dxa"/>
            <w:tcBorders>
              <w:top w:val="single" w:sz="4" w:space="0" w:color="D9D9D9" w:themeColor="background1" w:themeShade="D9"/>
              <w:bottom w:val="nil"/>
            </w:tcBorders>
            <w:shd w:val="clear" w:color="auto" w:fill="auto"/>
            <w:noWrap/>
            <w:vAlign w:val="center"/>
          </w:tcPr>
          <w:p w14:paraId="19571979" w14:textId="497D9228" w:rsidR="0082793B" w:rsidRPr="0087189D" w:rsidRDefault="0082793B" w:rsidP="001A137C">
            <w:pPr>
              <w:spacing w:after="0"/>
              <w:rPr>
                <w:sz w:val="18"/>
                <w:szCs w:val="18"/>
              </w:rPr>
            </w:pPr>
            <w:r w:rsidRPr="0087189D">
              <w:rPr>
                <w:sz w:val="18"/>
                <w:szCs w:val="18"/>
              </w:rPr>
              <w:t>Ahorro energético</w:t>
            </w:r>
          </w:p>
        </w:tc>
        <w:tc>
          <w:tcPr>
            <w:tcW w:w="1996" w:type="dxa"/>
            <w:tcBorders>
              <w:top w:val="single" w:sz="4" w:space="0" w:color="D9D9D9" w:themeColor="background1" w:themeShade="D9"/>
              <w:bottom w:val="nil"/>
            </w:tcBorders>
            <w:shd w:val="clear" w:color="auto" w:fill="auto"/>
            <w:noWrap/>
          </w:tcPr>
          <w:p w14:paraId="3D79088E" w14:textId="6E6FACB1" w:rsidR="0082793B" w:rsidRPr="0087189D" w:rsidRDefault="0082793B" w:rsidP="001A137C">
            <w:pPr>
              <w:spacing w:after="0"/>
              <w:rPr>
                <w:sz w:val="18"/>
                <w:szCs w:val="18"/>
              </w:rPr>
            </w:pPr>
            <w:r w:rsidRPr="0087189D">
              <w:rPr>
                <w:sz w:val="18"/>
                <w:szCs w:val="18"/>
              </w:rPr>
              <w:t>123</w:t>
            </w:r>
            <w:r w:rsidR="00B6691F">
              <w:rPr>
                <w:sz w:val="18"/>
                <w:szCs w:val="18"/>
              </w:rPr>
              <w:t>.</w:t>
            </w:r>
            <w:r w:rsidRPr="0087189D">
              <w:rPr>
                <w:sz w:val="18"/>
                <w:szCs w:val="18"/>
              </w:rPr>
              <w:t>712</w:t>
            </w:r>
          </w:p>
        </w:tc>
        <w:tc>
          <w:tcPr>
            <w:tcW w:w="1845" w:type="dxa"/>
            <w:tcBorders>
              <w:top w:val="single" w:sz="4" w:space="0" w:color="D9D9D9" w:themeColor="background1" w:themeShade="D9"/>
              <w:bottom w:val="nil"/>
            </w:tcBorders>
            <w:shd w:val="clear" w:color="auto" w:fill="auto"/>
            <w:noWrap/>
            <w:vAlign w:val="center"/>
          </w:tcPr>
          <w:p w14:paraId="674A0201" w14:textId="564872F9" w:rsidR="0082793B" w:rsidRPr="0087189D" w:rsidRDefault="0082793B" w:rsidP="001A137C">
            <w:pPr>
              <w:spacing w:after="0"/>
              <w:rPr>
                <w:sz w:val="18"/>
                <w:szCs w:val="18"/>
              </w:rPr>
            </w:pPr>
            <w:r w:rsidRPr="0087189D">
              <w:rPr>
                <w:sz w:val="18"/>
                <w:szCs w:val="18"/>
              </w:rPr>
              <w:t>[kWh/año]</w:t>
            </w:r>
          </w:p>
        </w:tc>
      </w:tr>
      <w:tr w:rsidR="001A137C" w:rsidRPr="0087189D" w14:paraId="61FD5ED2" w14:textId="77777777" w:rsidTr="00B6691F">
        <w:trPr>
          <w:trHeight w:val="259"/>
          <w:jc w:val="center"/>
        </w:trPr>
        <w:tc>
          <w:tcPr>
            <w:tcW w:w="2495" w:type="dxa"/>
            <w:tcBorders>
              <w:top w:val="nil"/>
              <w:bottom w:val="nil"/>
            </w:tcBorders>
            <w:shd w:val="clear" w:color="auto" w:fill="auto"/>
            <w:noWrap/>
            <w:vAlign w:val="center"/>
          </w:tcPr>
          <w:p w14:paraId="165B982D" w14:textId="77777777" w:rsidR="001A137C" w:rsidRPr="0087189D" w:rsidRDefault="001A137C" w:rsidP="001A137C">
            <w:pPr>
              <w:spacing w:after="0"/>
              <w:rPr>
                <w:sz w:val="18"/>
                <w:szCs w:val="18"/>
              </w:rPr>
            </w:pPr>
            <w:r w:rsidRPr="0087189D">
              <w:rPr>
                <w:sz w:val="18"/>
                <w:szCs w:val="18"/>
              </w:rPr>
              <w:t>Ahorro anual de dinero</w:t>
            </w:r>
          </w:p>
        </w:tc>
        <w:tc>
          <w:tcPr>
            <w:tcW w:w="1996" w:type="dxa"/>
            <w:tcBorders>
              <w:top w:val="nil"/>
              <w:bottom w:val="nil"/>
            </w:tcBorders>
            <w:shd w:val="clear" w:color="auto" w:fill="auto"/>
            <w:noWrap/>
          </w:tcPr>
          <w:p w14:paraId="52E9C3AC" w14:textId="13AEA85E" w:rsidR="001A137C" w:rsidRPr="0087189D" w:rsidRDefault="002824FB" w:rsidP="001A137C">
            <w:pPr>
              <w:spacing w:after="0"/>
              <w:rPr>
                <w:sz w:val="18"/>
                <w:szCs w:val="18"/>
              </w:rPr>
            </w:pPr>
            <w:r w:rsidRPr="002824FB">
              <w:rPr>
                <w:sz w:val="18"/>
                <w:szCs w:val="18"/>
              </w:rPr>
              <w:t>$ 82.566.67</w:t>
            </w:r>
            <w:r>
              <w:rPr>
                <w:sz w:val="18"/>
                <w:szCs w:val="18"/>
              </w:rPr>
              <w:t>4</w:t>
            </w:r>
          </w:p>
        </w:tc>
        <w:tc>
          <w:tcPr>
            <w:tcW w:w="1845" w:type="dxa"/>
            <w:tcBorders>
              <w:top w:val="nil"/>
              <w:bottom w:val="nil"/>
            </w:tcBorders>
            <w:shd w:val="clear" w:color="auto" w:fill="auto"/>
            <w:noWrap/>
            <w:vAlign w:val="center"/>
          </w:tcPr>
          <w:p w14:paraId="6D0488B4" w14:textId="77777777" w:rsidR="001A137C" w:rsidRPr="0087189D" w:rsidRDefault="001A137C" w:rsidP="001A137C">
            <w:pPr>
              <w:spacing w:after="0"/>
              <w:rPr>
                <w:sz w:val="18"/>
                <w:szCs w:val="18"/>
              </w:rPr>
            </w:pPr>
            <w:r w:rsidRPr="0087189D">
              <w:rPr>
                <w:sz w:val="18"/>
                <w:szCs w:val="18"/>
              </w:rPr>
              <w:t>[$COP/año]</w:t>
            </w:r>
          </w:p>
        </w:tc>
      </w:tr>
      <w:tr w:rsidR="001A137C" w:rsidRPr="0087189D" w14:paraId="62CEA38B" w14:textId="77777777" w:rsidTr="00B6691F">
        <w:trPr>
          <w:trHeight w:val="259"/>
          <w:jc w:val="center"/>
        </w:trPr>
        <w:tc>
          <w:tcPr>
            <w:tcW w:w="2495" w:type="dxa"/>
            <w:tcBorders>
              <w:top w:val="nil"/>
            </w:tcBorders>
            <w:shd w:val="clear" w:color="auto" w:fill="auto"/>
            <w:noWrap/>
            <w:vAlign w:val="center"/>
          </w:tcPr>
          <w:p w14:paraId="502B7AD3" w14:textId="77777777" w:rsidR="001A137C" w:rsidRPr="0087189D" w:rsidRDefault="001A137C" w:rsidP="001A137C">
            <w:pPr>
              <w:spacing w:after="0"/>
              <w:rPr>
                <w:sz w:val="18"/>
                <w:szCs w:val="18"/>
              </w:rPr>
            </w:pPr>
            <w:r w:rsidRPr="0087189D">
              <w:rPr>
                <w:sz w:val="18"/>
                <w:szCs w:val="18"/>
              </w:rPr>
              <w:t>Ahorro porcentual</w:t>
            </w:r>
          </w:p>
        </w:tc>
        <w:tc>
          <w:tcPr>
            <w:tcW w:w="1996" w:type="dxa"/>
            <w:tcBorders>
              <w:top w:val="nil"/>
            </w:tcBorders>
            <w:shd w:val="clear" w:color="auto" w:fill="auto"/>
            <w:noWrap/>
          </w:tcPr>
          <w:p w14:paraId="2F13D701" w14:textId="08A3D9D9" w:rsidR="001A137C" w:rsidRPr="0087189D" w:rsidRDefault="00C95C06" w:rsidP="001A137C">
            <w:pPr>
              <w:spacing w:after="0"/>
              <w:rPr>
                <w:sz w:val="18"/>
                <w:szCs w:val="18"/>
              </w:rPr>
            </w:pPr>
            <w:r>
              <w:rPr>
                <w:sz w:val="18"/>
                <w:szCs w:val="18"/>
              </w:rPr>
              <w:t>4,63</w:t>
            </w:r>
          </w:p>
        </w:tc>
        <w:tc>
          <w:tcPr>
            <w:tcW w:w="1845" w:type="dxa"/>
            <w:tcBorders>
              <w:top w:val="nil"/>
            </w:tcBorders>
            <w:shd w:val="clear" w:color="auto" w:fill="auto"/>
            <w:noWrap/>
            <w:vAlign w:val="center"/>
          </w:tcPr>
          <w:p w14:paraId="272C1FDA" w14:textId="77777777" w:rsidR="001A137C" w:rsidRPr="0087189D" w:rsidRDefault="001A137C" w:rsidP="001A137C">
            <w:pPr>
              <w:spacing w:after="0"/>
              <w:rPr>
                <w:sz w:val="18"/>
                <w:szCs w:val="18"/>
              </w:rPr>
            </w:pPr>
            <w:r w:rsidRPr="0087189D">
              <w:rPr>
                <w:sz w:val="18"/>
                <w:szCs w:val="18"/>
              </w:rPr>
              <w:t>[%]</w:t>
            </w:r>
          </w:p>
        </w:tc>
      </w:tr>
      <w:tr w:rsidR="001A137C" w:rsidRPr="0087189D" w14:paraId="3F478858" w14:textId="77777777" w:rsidTr="00B6691F">
        <w:trPr>
          <w:trHeight w:val="282"/>
          <w:jc w:val="center"/>
        </w:trPr>
        <w:tc>
          <w:tcPr>
            <w:tcW w:w="2495" w:type="dxa"/>
            <w:shd w:val="clear" w:color="auto" w:fill="auto"/>
            <w:noWrap/>
            <w:vAlign w:val="center"/>
            <w:hideMark/>
          </w:tcPr>
          <w:p w14:paraId="2C64F1ED" w14:textId="77777777" w:rsidR="001A137C" w:rsidRPr="0087189D" w:rsidRDefault="001A137C" w:rsidP="001A137C">
            <w:pPr>
              <w:spacing w:after="0"/>
              <w:rPr>
                <w:sz w:val="18"/>
                <w:szCs w:val="18"/>
              </w:rPr>
            </w:pPr>
            <w:r w:rsidRPr="0087189D">
              <w:rPr>
                <w:sz w:val="18"/>
                <w:szCs w:val="18"/>
              </w:rPr>
              <w:t>Payback</w:t>
            </w:r>
          </w:p>
        </w:tc>
        <w:tc>
          <w:tcPr>
            <w:tcW w:w="1996" w:type="dxa"/>
            <w:shd w:val="clear" w:color="auto" w:fill="auto"/>
            <w:noWrap/>
            <w:hideMark/>
          </w:tcPr>
          <w:p w14:paraId="37A1D030" w14:textId="6D043814" w:rsidR="001A137C" w:rsidRPr="0087189D" w:rsidRDefault="001A137C" w:rsidP="001A137C">
            <w:pPr>
              <w:spacing w:after="0"/>
              <w:rPr>
                <w:sz w:val="18"/>
                <w:szCs w:val="18"/>
              </w:rPr>
            </w:pPr>
            <w:r w:rsidRPr="0087189D">
              <w:rPr>
                <w:sz w:val="18"/>
                <w:szCs w:val="18"/>
              </w:rPr>
              <w:t>0,</w:t>
            </w:r>
            <w:r w:rsidR="00C95C06">
              <w:rPr>
                <w:sz w:val="18"/>
                <w:szCs w:val="18"/>
              </w:rPr>
              <w:t>9</w:t>
            </w:r>
          </w:p>
        </w:tc>
        <w:tc>
          <w:tcPr>
            <w:tcW w:w="1845" w:type="dxa"/>
            <w:shd w:val="clear" w:color="auto" w:fill="auto"/>
            <w:noWrap/>
            <w:vAlign w:val="center"/>
            <w:hideMark/>
          </w:tcPr>
          <w:p w14:paraId="55BC9907" w14:textId="77777777" w:rsidR="001A137C" w:rsidRPr="0087189D" w:rsidRDefault="001A137C" w:rsidP="001A137C">
            <w:pPr>
              <w:spacing w:after="0"/>
              <w:rPr>
                <w:sz w:val="18"/>
                <w:szCs w:val="18"/>
              </w:rPr>
            </w:pPr>
            <w:r w:rsidRPr="0087189D">
              <w:rPr>
                <w:sz w:val="18"/>
                <w:szCs w:val="18"/>
              </w:rPr>
              <w:t>[años]</w:t>
            </w:r>
          </w:p>
        </w:tc>
      </w:tr>
      <w:tr w:rsidR="001A137C" w:rsidRPr="0087189D" w14:paraId="7466019B" w14:textId="77777777" w:rsidTr="00B6691F">
        <w:trPr>
          <w:trHeight w:val="259"/>
          <w:jc w:val="center"/>
        </w:trPr>
        <w:tc>
          <w:tcPr>
            <w:tcW w:w="2495" w:type="dxa"/>
            <w:shd w:val="clear" w:color="auto" w:fill="auto"/>
            <w:noWrap/>
            <w:vAlign w:val="center"/>
            <w:hideMark/>
          </w:tcPr>
          <w:p w14:paraId="6986F1C5" w14:textId="77777777" w:rsidR="001A137C" w:rsidRPr="0087189D" w:rsidRDefault="001A137C" w:rsidP="001A137C">
            <w:pPr>
              <w:spacing w:after="0"/>
              <w:rPr>
                <w:sz w:val="18"/>
                <w:szCs w:val="18"/>
              </w:rPr>
            </w:pPr>
            <w:r w:rsidRPr="0087189D">
              <w:rPr>
                <w:sz w:val="18"/>
                <w:szCs w:val="18"/>
              </w:rPr>
              <w:t>Reducción de GEI</w:t>
            </w:r>
          </w:p>
        </w:tc>
        <w:tc>
          <w:tcPr>
            <w:tcW w:w="1996" w:type="dxa"/>
            <w:shd w:val="clear" w:color="auto" w:fill="auto"/>
            <w:noWrap/>
            <w:hideMark/>
          </w:tcPr>
          <w:p w14:paraId="78F61217" w14:textId="1D1D51EA" w:rsidR="001A137C" w:rsidRPr="0087189D" w:rsidRDefault="00C95C06" w:rsidP="001A137C">
            <w:pPr>
              <w:spacing w:after="0"/>
              <w:rPr>
                <w:sz w:val="18"/>
                <w:szCs w:val="18"/>
              </w:rPr>
            </w:pPr>
            <w:r>
              <w:rPr>
                <w:sz w:val="18"/>
                <w:szCs w:val="18"/>
              </w:rPr>
              <w:t>48</w:t>
            </w:r>
            <w:r w:rsidR="001A137C" w:rsidRPr="0087189D">
              <w:rPr>
                <w:sz w:val="18"/>
                <w:szCs w:val="18"/>
              </w:rPr>
              <w:t>,4</w:t>
            </w:r>
          </w:p>
        </w:tc>
        <w:tc>
          <w:tcPr>
            <w:tcW w:w="1845" w:type="dxa"/>
            <w:shd w:val="clear" w:color="auto" w:fill="auto"/>
            <w:noWrap/>
            <w:vAlign w:val="center"/>
            <w:hideMark/>
          </w:tcPr>
          <w:p w14:paraId="13210268" w14:textId="77777777" w:rsidR="001A137C" w:rsidRPr="0087189D" w:rsidRDefault="001A137C" w:rsidP="001A137C">
            <w:pPr>
              <w:spacing w:after="0"/>
              <w:rPr>
                <w:sz w:val="18"/>
                <w:szCs w:val="18"/>
              </w:rPr>
            </w:pPr>
            <w:r w:rsidRPr="0087189D">
              <w:rPr>
                <w:sz w:val="18"/>
                <w:szCs w:val="18"/>
              </w:rPr>
              <w:t>[tCO</w:t>
            </w:r>
            <w:r w:rsidRPr="00C95C06">
              <w:rPr>
                <w:sz w:val="18"/>
                <w:szCs w:val="18"/>
                <w:vertAlign w:val="subscript"/>
              </w:rPr>
              <w:t>2</w:t>
            </w:r>
            <w:r w:rsidRPr="0087189D">
              <w:rPr>
                <w:sz w:val="18"/>
                <w:szCs w:val="18"/>
              </w:rPr>
              <w:t>-eq/año]</w:t>
            </w:r>
          </w:p>
        </w:tc>
      </w:tr>
    </w:tbl>
    <w:p w14:paraId="4B75C411" w14:textId="77777777" w:rsidR="0082793B" w:rsidRPr="0087189D" w:rsidRDefault="0082793B" w:rsidP="00B6691F"/>
    <w:p w14:paraId="38876414" w14:textId="1854199C" w:rsidR="00144BFA" w:rsidRPr="0087189D" w:rsidRDefault="00A566ED" w:rsidP="00144BFA">
      <w:pPr>
        <w:pStyle w:val="Ttulo3"/>
      </w:pPr>
      <w:bookmarkStart w:id="91" w:name="_Toc147997137"/>
      <w:r w:rsidRPr="0087189D">
        <w:t xml:space="preserve">(ECM-5) </w:t>
      </w:r>
      <w:r w:rsidR="00721C15" w:rsidRPr="0087189D">
        <w:t xml:space="preserve">Implementación de Seguimiento del Desempeño Energético en línea para la Estación Manitas </w:t>
      </w:r>
      <w:r w:rsidRPr="0087189D">
        <w:t xml:space="preserve">con Dashboard </w:t>
      </w:r>
      <w:r w:rsidR="00F53B16" w:rsidRPr="0087189D">
        <w:t>Online</w:t>
      </w:r>
      <w:bookmarkEnd w:id="91"/>
      <w:r w:rsidR="00144BFA" w:rsidRPr="0087189D">
        <w:t xml:space="preserve"> </w:t>
      </w:r>
    </w:p>
    <w:p w14:paraId="3DF08D8F" w14:textId="77777777" w:rsidR="00144BFA" w:rsidRPr="0087189D" w:rsidRDefault="00144BFA" w:rsidP="00144BFA">
      <w:pPr>
        <w:rPr>
          <w:b/>
          <w:bCs/>
          <w:i/>
          <w:iCs/>
        </w:rPr>
      </w:pPr>
      <w:r w:rsidRPr="0087189D">
        <w:rPr>
          <w:b/>
          <w:bCs/>
          <w:i/>
          <w:iCs/>
        </w:rPr>
        <w:t>Estado actual</w:t>
      </w:r>
    </w:p>
    <w:p w14:paraId="55F56A7D" w14:textId="58C4D9DC" w:rsidR="005D6EE4" w:rsidRPr="0087189D" w:rsidRDefault="003A5A26" w:rsidP="00144BFA">
      <w:r w:rsidRPr="0087189D">
        <w:t>En la estación Manitas se encuentra el motor principal del sistema TransMiCable, con una capacidad de 852 kW (1100 hp). Este motor dispone de un variador de velocidad y una sala de tableros eléctricos para operación y equipos auxiliares. A pesar de ser uno de los mayores consumidores de energía en la estación y en el sistema en general, actualmente no se realiza un seguimiento del desempeño energético del motor</w:t>
      </w:r>
      <w:r w:rsidR="005D6EE4" w:rsidRPr="0087189D">
        <w:t>.</w:t>
      </w:r>
    </w:p>
    <w:p w14:paraId="77B0D31E" w14:textId="109241DD" w:rsidR="00144BFA" w:rsidRPr="0087189D" w:rsidRDefault="00144BFA" w:rsidP="00144BFA">
      <w:pPr>
        <w:rPr>
          <w:b/>
          <w:bCs/>
          <w:i/>
          <w:iCs/>
        </w:rPr>
      </w:pPr>
      <w:r w:rsidRPr="0087189D">
        <w:rPr>
          <w:b/>
          <w:bCs/>
          <w:i/>
          <w:iCs/>
        </w:rPr>
        <w:t>Solución Propuesta</w:t>
      </w:r>
    </w:p>
    <w:p w14:paraId="5BE25600" w14:textId="68AF3B48" w:rsidR="00DA744B" w:rsidRPr="0087189D" w:rsidRDefault="003A5A26" w:rsidP="00DA744B">
      <w:r w:rsidRPr="0087189D">
        <w:t>Se sugiere la implementación de un seguimiento del desempeño energético del motor a través de un tablero de control en línea o "Dashboard" como parte del Sistema de Gestión de la Energía basado en la norma NTC ISO 50001:2019, el cual también podría ser implementado para todo el sistema TransMiCable. Para llevar a cabo la implementación del "Dashboard", se establecen anualidades fijas durante el período del proyecto en colaboración con la firma consultora.</w:t>
      </w:r>
    </w:p>
    <w:p w14:paraId="77DA938B" w14:textId="48AE2586" w:rsidR="00144BFA" w:rsidRPr="0087189D" w:rsidRDefault="00144BFA" w:rsidP="00DA744B">
      <w:pPr>
        <w:rPr>
          <w:b/>
          <w:bCs/>
          <w:i/>
          <w:iCs/>
        </w:rPr>
      </w:pPr>
      <w:r w:rsidRPr="0087189D">
        <w:rPr>
          <w:b/>
          <w:bCs/>
          <w:i/>
          <w:iCs/>
        </w:rPr>
        <w:t>CAPEX</w:t>
      </w:r>
    </w:p>
    <w:p w14:paraId="175B2A8B" w14:textId="2E179523" w:rsidR="00144BFA" w:rsidRPr="0087189D" w:rsidRDefault="617E01CA" w:rsidP="00144BFA">
      <w:r w:rsidRPr="0087189D">
        <w:t>Para esta medida de eficiencia energética se tiene la siguiente descripción de la inversión estimada en la siguiente</w:t>
      </w:r>
      <w:r w:rsidR="00A566ED" w:rsidRPr="0087189D">
        <w:t xml:space="preserve"> tabla</w:t>
      </w:r>
      <w:r w:rsidRPr="0087189D">
        <w:t>.</w:t>
      </w:r>
    </w:p>
    <w:p w14:paraId="1F7BD178" w14:textId="63D70AA9" w:rsidR="00144BFA" w:rsidRPr="0087189D" w:rsidRDefault="00144BFA" w:rsidP="009E4D72">
      <w:pPr>
        <w:pStyle w:val="Descripcin"/>
        <w:keepNext/>
        <w:spacing w:after="0"/>
        <w:jc w:val="center"/>
        <w:rPr>
          <w:b/>
          <w:bCs/>
          <w:i w:val="0"/>
          <w:iCs w:val="0"/>
          <w:color w:val="000000" w:themeColor="text1"/>
        </w:rPr>
      </w:pPr>
      <w:bookmarkStart w:id="92" w:name="_Ref146709476"/>
      <w:r w:rsidRPr="0087189D">
        <w:rPr>
          <w:b/>
          <w:bCs/>
          <w:i w:val="0"/>
          <w:iCs w:val="0"/>
          <w:color w:val="000000" w:themeColor="text1"/>
        </w:rPr>
        <w:t xml:space="preserve">Tabla </w:t>
      </w:r>
      <w:r w:rsidRPr="0087189D">
        <w:rPr>
          <w:b/>
          <w:bCs/>
          <w:i w:val="0"/>
          <w:iCs w:val="0"/>
          <w:color w:val="000000" w:themeColor="text1"/>
        </w:rPr>
        <w:fldChar w:fldCharType="begin"/>
      </w:r>
      <w:r w:rsidRPr="0087189D">
        <w:rPr>
          <w:b/>
          <w:bCs/>
          <w:i w:val="0"/>
          <w:iCs w:val="0"/>
          <w:color w:val="000000" w:themeColor="text1"/>
        </w:rPr>
        <w:instrText xml:space="preserve"> SEQ Tabla \* ARABIC </w:instrText>
      </w:r>
      <w:r w:rsidRPr="0087189D">
        <w:rPr>
          <w:b/>
          <w:bCs/>
          <w:i w:val="0"/>
          <w:iCs w:val="0"/>
          <w:color w:val="000000" w:themeColor="text1"/>
        </w:rPr>
        <w:fldChar w:fldCharType="separate"/>
      </w:r>
      <w:r w:rsidR="00C03229" w:rsidRPr="0087189D">
        <w:rPr>
          <w:b/>
          <w:bCs/>
          <w:i w:val="0"/>
          <w:iCs w:val="0"/>
          <w:noProof/>
          <w:color w:val="000000" w:themeColor="text1"/>
        </w:rPr>
        <w:t>18</w:t>
      </w:r>
      <w:r w:rsidRPr="0087189D">
        <w:rPr>
          <w:b/>
          <w:bCs/>
          <w:i w:val="0"/>
          <w:iCs w:val="0"/>
          <w:color w:val="000000" w:themeColor="text1"/>
        </w:rPr>
        <w:fldChar w:fldCharType="end"/>
      </w:r>
      <w:bookmarkEnd w:id="92"/>
      <w:r w:rsidRPr="0087189D">
        <w:rPr>
          <w:b/>
          <w:bCs/>
          <w:i w:val="0"/>
          <w:iCs w:val="0"/>
          <w:color w:val="000000" w:themeColor="text1"/>
        </w:rPr>
        <w:t>. Descripción CAPEX para ECM-</w:t>
      </w:r>
      <w:r w:rsidR="00666929" w:rsidRPr="0087189D">
        <w:rPr>
          <w:b/>
          <w:bCs/>
          <w:i w:val="0"/>
          <w:iCs w:val="0"/>
          <w:color w:val="000000" w:themeColor="text1"/>
        </w:rPr>
        <w:t>5</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144BFA" w:rsidRPr="0087189D" w14:paraId="21BF5910" w14:textId="77777777" w:rsidTr="009E4D72">
        <w:trPr>
          <w:trHeight w:val="106"/>
          <w:jc w:val="center"/>
        </w:trPr>
        <w:tc>
          <w:tcPr>
            <w:tcW w:w="2535" w:type="dxa"/>
            <w:shd w:val="clear" w:color="auto" w:fill="00B050"/>
            <w:noWrap/>
            <w:vAlign w:val="center"/>
            <w:hideMark/>
          </w:tcPr>
          <w:p w14:paraId="6C1F9A32" w14:textId="77777777" w:rsidR="00144BFA" w:rsidRPr="0087189D" w:rsidRDefault="00144BFA" w:rsidP="000F65C1">
            <w:pPr>
              <w:spacing w:after="0"/>
              <w:jc w:val="left"/>
              <w:rPr>
                <w:b/>
                <w:color w:val="FFFFFF"/>
                <w:sz w:val="18"/>
                <w:szCs w:val="18"/>
              </w:rPr>
            </w:pPr>
            <w:r w:rsidRPr="0087189D">
              <w:rPr>
                <w:b/>
                <w:color w:val="FFFFFF"/>
                <w:sz w:val="18"/>
                <w:szCs w:val="18"/>
              </w:rPr>
              <w:t>CAPEX</w:t>
            </w:r>
          </w:p>
        </w:tc>
        <w:tc>
          <w:tcPr>
            <w:tcW w:w="1743" w:type="dxa"/>
            <w:shd w:val="clear" w:color="auto" w:fill="00B050"/>
            <w:noWrap/>
            <w:vAlign w:val="center"/>
            <w:hideMark/>
          </w:tcPr>
          <w:p w14:paraId="136B5372" w14:textId="77777777" w:rsidR="00144BFA" w:rsidRPr="0087189D" w:rsidRDefault="00144BFA" w:rsidP="000F65C1">
            <w:pPr>
              <w:spacing w:after="0"/>
              <w:jc w:val="left"/>
              <w:rPr>
                <w:b/>
                <w:bCs/>
                <w:color w:val="FFFFFF"/>
                <w:sz w:val="18"/>
                <w:szCs w:val="18"/>
              </w:rPr>
            </w:pPr>
          </w:p>
        </w:tc>
        <w:tc>
          <w:tcPr>
            <w:tcW w:w="1044" w:type="dxa"/>
            <w:shd w:val="clear" w:color="auto" w:fill="00B050"/>
            <w:noWrap/>
            <w:vAlign w:val="center"/>
            <w:hideMark/>
          </w:tcPr>
          <w:p w14:paraId="176D09D1" w14:textId="77777777" w:rsidR="00144BFA" w:rsidRPr="0087189D" w:rsidRDefault="00144BFA" w:rsidP="000F65C1">
            <w:pPr>
              <w:spacing w:after="0"/>
              <w:jc w:val="left"/>
              <w:rPr>
                <w:b/>
                <w:bCs/>
                <w:color w:val="FFFFFF"/>
                <w:sz w:val="18"/>
                <w:szCs w:val="18"/>
              </w:rPr>
            </w:pPr>
          </w:p>
        </w:tc>
        <w:tc>
          <w:tcPr>
            <w:tcW w:w="1871" w:type="dxa"/>
            <w:shd w:val="clear" w:color="auto" w:fill="00B050"/>
            <w:noWrap/>
            <w:vAlign w:val="center"/>
            <w:hideMark/>
          </w:tcPr>
          <w:p w14:paraId="4D1E62C1" w14:textId="77777777" w:rsidR="00144BFA" w:rsidRPr="0087189D" w:rsidRDefault="00144BFA" w:rsidP="000F65C1">
            <w:pPr>
              <w:spacing w:after="0"/>
              <w:jc w:val="left"/>
              <w:rPr>
                <w:b/>
                <w:bCs/>
                <w:color w:val="FFFFFF"/>
                <w:sz w:val="18"/>
                <w:szCs w:val="18"/>
              </w:rPr>
            </w:pPr>
          </w:p>
        </w:tc>
      </w:tr>
      <w:tr w:rsidR="00144BFA" w:rsidRPr="0087189D" w14:paraId="4D16EE81" w14:textId="77777777" w:rsidTr="009E4D72">
        <w:trPr>
          <w:trHeight w:val="94"/>
          <w:jc w:val="center"/>
        </w:trPr>
        <w:tc>
          <w:tcPr>
            <w:tcW w:w="2535" w:type="dxa"/>
            <w:tcBorders>
              <w:bottom w:val="single" w:sz="4" w:space="0" w:color="D9D9D9" w:themeColor="background1" w:themeShade="D9"/>
            </w:tcBorders>
            <w:shd w:val="clear" w:color="auto" w:fill="auto"/>
            <w:noWrap/>
            <w:vAlign w:val="center"/>
            <w:hideMark/>
          </w:tcPr>
          <w:p w14:paraId="44C87136" w14:textId="77777777" w:rsidR="00144BFA" w:rsidRPr="0087189D" w:rsidRDefault="00144BFA" w:rsidP="000F65C1">
            <w:pPr>
              <w:spacing w:after="0"/>
              <w:jc w:val="left"/>
              <w:rPr>
                <w:b/>
                <w:bCs/>
                <w:sz w:val="18"/>
                <w:szCs w:val="18"/>
              </w:rPr>
            </w:pPr>
            <w:r w:rsidRPr="0087189D">
              <w:rPr>
                <w:b/>
                <w:bCs/>
                <w:sz w:val="18"/>
                <w:szCs w:val="18"/>
              </w:rPr>
              <w:t>Descripción</w:t>
            </w:r>
          </w:p>
        </w:tc>
        <w:tc>
          <w:tcPr>
            <w:tcW w:w="1743" w:type="dxa"/>
            <w:tcBorders>
              <w:bottom w:val="single" w:sz="4" w:space="0" w:color="D9D9D9" w:themeColor="background1" w:themeShade="D9"/>
            </w:tcBorders>
            <w:shd w:val="clear" w:color="auto" w:fill="auto"/>
            <w:noWrap/>
            <w:vAlign w:val="center"/>
            <w:hideMark/>
          </w:tcPr>
          <w:p w14:paraId="58ABF982" w14:textId="77777777" w:rsidR="00144BFA" w:rsidRPr="0087189D" w:rsidRDefault="00144BFA" w:rsidP="000F65C1">
            <w:pPr>
              <w:spacing w:after="0"/>
              <w:jc w:val="left"/>
              <w:rPr>
                <w:b/>
                <w:bCs/>
                <w:sz w:val="18"/>
                <w:szCs w:val="18"/>
              </w:rPr>
            </w:pPr>
            <w:r w:rsidRPr="0087189D">
              <w:rPr>
                <w:b/>
                <w:bCs/>
                <w:sz w:val="18"/>
                <w:szCs w:val="18"/>
              </w:rPr>
              <w:t>Valor unitario [$COP]</w:t>
            </w:r>
          </w:p>
        </w:tc>
        <w:tc>
          <w:tcPr>
            <w:tcW w:w="1044" w:type="dxa"/>
            <w:tcBorders>
              <w:bottom w:val="single" w:sz="4" w:space="0" w:color="D9D9D9" w:themeColor="background1" w:themeShade="D9"/>
            </w:tcBorders>
            <w:shd w:val="clear" w:color="auto" w:fill="auto"/>
            <w:noWrap/>
            <w:vAlign w:val="center"/>
            <w:hideMark/>
          </w:tcPr>
          <w:p w14:paraId="588FE8B6" w14:textId="77777777" w:rsidR="00144BFA" w:rsidRPr="0087189D" w:rsidRDefault="00144BFA" w:rsidP="000F65C1">
            <w:pPr>
              <w:spacing w:after="0"/>
              <w:jc w:val="left"/>
              <w:rPr>
                <w:b/>
                <w:bCs/>
                <w:sz w:val="18"/>
                <w:szCs w:val="18"/>
              </w:rPr>
            </w:pPr>
            <w:r w:rsidRPr="0087189D">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23DF6AF5" w14:textId="4CF50AB1" w:rsidR="00144BFA" w:rsidRPr="0087189D" w:rsidRDefault="00533731" w:rsidP="000F65C1">
            <w:pPr>
              <w:spacing w:after="0"/>
              <w:jc w:val="left"/>
              <w:rPr>
                <w:b/>
                <w:bCs/>
                <w:sz w:val="18"/>
                <w:szCs w:val="18"/>
              </w:rPr>
            </w:pPr>
            <w:r>
              <w:rPr>
                <w:b/>
                <w:bCs/>
                <w:sz w:val="18"/>
                <w:szCs w:val="18"/>
              </w:rPr>
              <w:t>Valor total de inversión</w:t>
            </w:r>
            <w:r w:rsidR="00144BFA" w:rsidRPr="0087189D">
              <w:rPr>
                <w:b/>
                <w:bCs/>
                <w:sz w:val="18"/>
                <w:szCs w:val="18"/>
              </w:rPr>
              <w:t xml:space="preserve"> [$COP]</w:t>
            </w:r>
          </w:p>
        </w:tc>
      </w:tr>
      <w:tr w:rsidR="00F92770" w:rsidRPr="0087189D" w14:paraId="2AA2455A" w14:textId="77777777" w:rsidTr="009E4D72">
        <w:trPr>
          <w:trHeight w:val="94"/>
          <w:jc w:val="center"/>
        </w:trPr>
        <w:tc>
          <w:tcPr>
            <w:tcW w:w="2535" w:type="dxa"/>
            <w:tcBorders>
              <w:top w:val="single" w:sz="4" w:space="0" w:color="D9D9D9" w:themeColor="background1" w:themeShade="D9"/>
            </w:tcBorders>
            <w:shd w:val="clear" w:color="auto" w:fill="auto"/>
            <w:noWrap/>
          </w:tcPr>
          <w:p w14:paraId="03C898DE" w14:textId="6F99F5DF" w:rsidR="00F92770" w:rsidRPr="0087189D" w:rsidRDefault="00F92770" w:rsidP="00F92770">
            <w:pPr>
              <w:spacing w:after="0"/>
              <w:jc w:val="left"/>
              <w:rPr>
                <w:sz w:val="18"/>
                <w:szCs w:val="18"/>
              </w:rPr>
            </w:pPr>
            <w:r w:rsidRPr="0087189D">
              <w:rPr>
                <w:sz w:val="18"/>
                <w:szCs w:val="18"/>
              </w:rPr>
              <w:t>Implementación medición y desarrollo de Dashboard Online</w:t>
            </w:r>
          </w:p>
        </w:tc>
        <w:tc>
          <w:tcPr>
            <w:tcW w:w="1743" w:type="dxa"/>
            <w:tcBorders>
              <w:top w:val="single" w:sz="4" w:space="0" w:color="D9D9D9" w:themeColor="background1" w:themeShade="D9"/>
            </w:tcBorders>
            <w:shd w:val="clear" w:color="auto" w:fill="auto"/>
            <w:noWrap/>
          </w:tcPr>
          <w:p w14:paraId="419D337F" w14:textId="7036B770" w:rsidR="00F92770" w:rsidRPr="0087189D" w:rsidRDefault="00A566ED" w:rsidP="00F92770">
            <w:pPr>
              <w:spacing w:after="0"/>
              <w:jc w:val="left"/>
              <w:rPr>
                <w:sz w:val="18"/>
                <w:szCs w:val="18"/>
              </w:rPr>
            </w:pPr>
            <w:r w:rsidRPr="0087189D">
              <w:rPr>
                <w:sz w:val="18"/>
                <w:szCs w:val="18"/>
              </w:rPr>
              <w:t xml:space="preserve"> $ 36.405.000</w:t>
            </w:r>
            <w:r w:rsidR="00F92770" w:rsidRPr="0087189D">
              <w:rPr>
                <w:sz w:val="18"/>
                <w:szCs w:val="18"/>
              </w:rPr>
              <w:t xml:space="preserve"> </w:t>
            </w:r>
          </w:p>
        </w:tc>
        <w:tc>
          <w:tcPr>
            <w:tcW w:w="1044" w:type="dxa"/>
            <w:tcBorders>
              <w:top w:val="single" w:sz="4" w:space="0" w:color="D9D9D9" w:themeColor="background1" w:themeShade="D9"/>
            </w:tcBorders>
            <w:shd w:val="clear" w:color="auto" w:fill="auto"/>
            <w:noWrap/>
          </w:tcPr>
          <w:p w14:paraId="46CD677A" w14:textId="40EB9089" w:rsidR="00F92770" w:rsidRPr="0087189D" w:rsidRDefault="00F92770" w:rsidP="00F92770">
            <w:pPr>
              <w:spacing w:after="0"/>
              <w:jc w:val="left"/>
              <w:rPr>
                <w:sz w:val="18"/>
                <w:szCs w:val="18"/>
              </w:rPr>
            </w:pPr>
            <w:r w:rsidRPr="0087189D">
              <w:rPr>
                <w:sz w:val="18"/>
                <w:szCs w:val="18"/>
              </w:rPr>
              <w:t>1</w:t>
            </w:r>
          </w:p>
        </w:tc>
        <w:tc>
          <w:tcPr>
            <w:tcW w:w="1871" w:type="dxa"/>
            <w:tcBorders>
              <w:top w:val="single" w:sz="4" w:space="0" w:color="D9D9D9" w:themeColor="background1" w:themeShade="D9"/>
            </w:tcBorders>
            <w:shd w:val="clear" w:color="auto" w:fill="auto"/>
            <w:noWrap/>
          </w:tcPr>
          <w:p w14:paraId="51079314" w14:textId="68FFDA07" w:rsidR="00F92770" w:rsidRPr="0087189D" w:rsidRDefault="00A566ED" w:rsidP="00F92770">
            <w:pPr>
              <w:spacing w:after="0"/>
              <w:jc w:val="left"/>
              <w:rPr>
                <w:sz w:val="18"/>
                <w:szCs w:val="18"/>
              </w:rPr>
            </w:pPr>
            <w:r w:rsidRPr="0087189D">
              <w:rPr>
                <w:sz w:val="18"/>
                <w:szCs w:val="18"/>
              </w:rPr>
              <w:t xml:space="preserve"> $ </w:t>
            </w:r>
            <w:r w:rsidR="00F92770" w:rsidRPr="0087189D">
              <w:rPr>
                <w:sz w:val="18"/>
                <w:szCs w:val="18"/>
              </w:rPr>
              <w:t>36.405.000</w:t>
            </w:r>
          </w:p>
        </w:tc>
      </w:tr>
      <w:tr w:rsidR="00F92770" w:rsidRPr="0087189D" w14:paraId="3981D03F" w14:textId="77777777" w:rsidTr="009E4D72">
        <w:trPr>
          <w:trHeight w:val="94"/>
          <w:jc w:val="center"/>
        </w:trPr>
        <w:tc>
          <w:tcPr>
            <w:tcW w:w="2535" w:type="dxa"/>
            <w:shd w:val="clear" w:color="auto" w:fill="auto"/>
            <w:noWrap/>
          </w:tcPr>
          <w:p w14:paraId="2377A591" w14:textId="1C610A92" w:rsidR="00F92770" w:rsidRPr="0087189D" w:rsidRDefault="00F92770" w:rsidP="00F92770">
            <w:pPr>
              <w:spacing w:after="0"/>
              <w:jc w:val="left"/>
              <w:rPr>
                <w:sz w:val="18"/>
                <w:szCs w:val="18"/>
              </w:rPr>
            </w:pPr>
            <w:r w:rsidRPr="0087189D">
              <w:rPr>
                <w:sz w:val="18"/>
                <w:szCs w:val="18"/>
              </w:rPr>
              <w:t xml:space="preserve">Seguimiento al desempeño energético </w:t>
            </w:r>
          </w:p>
        </w:tc>
        <w:tc>
          <w:tcPr>
            <w:tcW w:w="1743" w:type="dxa"/>
            <w:shd w:val="clear" w:color="auto" w:fill="auto"/>
            <w:noWrap/>
          </w:tcPr>
          <w:p w14:paraId="40177721" w14:textId="57F9C1E5" w:rsidR="00F92770" w:rsidRPr="0087189D" w:rsidRDefault="00A566ED" w:rsidP="00F92770">
            <w:pPr>
              <w:spacing w:after="0"/>
              <w:jc w:val="left"/>
              <w:rPr>
                <w:sz w:val="18"/>
                <w:szCs w:val="18"/>
              </w:rPr>
            </w:pPr>
            <w:r w:rsidRPr="0087189D">
              <w:rPr>
                <w:sz w:val="18"/>
                <w:szCs w:val="18"/>
              </w:rPr>
              <w:t xml:space="preserve"> $ 18.202.500</w:t>
            </w:r>
            <w:r w:rsidR="00F92770" w:rsidRPr="0087189D">
              <w:rPr>
                <w:sz w:val="18"/>
                <w:szCs w:val="18"/>
              </w:rPr>
              <w:t xml:space="preserve"> </w:t>
            </w:r>
          </w:p>
        </w:tc>
        <w:tc>
          <w:tcPr>
            <w:tcW w:w="1044" w:type="dxa"/>
            <w:shd w:val="clear" w:color="auto" w:fill="auto"/>
            <w:noWrap/>
          </w:tcPr>
          <w:p w14:paraId="5F420374" w14:textId="7DE758D8" w:rsidR="00F92770" w:rsidRPr="0087189D" w:rsidRDefault="00F92770" w:rsidP="00F92770">
            <w:pPr>
              <w:spacing w:after="0"/>
              <w:jc w:val="left"/>
              <w:rPr>
                <w:sz w:val="18"/>
                <w:szCs w:val="18"/>
              </w:rPr>
            </w:pPr>
            <w:r w:rsidRPr="0087189D">
              <w:rPr>
                <w:sz w:val="18"/>
                <w:szCs w:val="18"/>
              </w:rPr>
              <w:t>5</w:t>
            </w:r>
          </w:p>
        </w:tc>
        <w:tc>
          <w:tcPr>
            <w:tcW w:w="1871" w:type="dxa"/>
            <w:shd w:val="clear" w:color="auto" w:fill="auto"/>
            <w:noWrap/>
          </w:tcPr>
          <w:p w14:paraId="028B6A83" w14:textId="5BE284B6" w:rsidR="00F92770" w:rsidRPr="0087189D" w:rsidRDefault="00A566ED" w:rsidP="00F92770">
            <w:pPr>
              <w:spacing w:after="0"/>
              <w:jc w:val="left"/>
              <w:rPr>
                <w:sz w:val="18"/>
                <w:szCs w:val="18"/>
              </w:rPr>
            </w:pPr>
            <w:r w:rsidRPr="0087189D">
              <w:rPr>
                <w:sz w:val="18"/>
                <w:szCs w:val="18"/>
              </w:rPr>
              <w:t xml:space="preserve"> $ </w:t>
            </w:r>
            <w:r w:rsidR="00F92770" w:rsidRPr="0087189D">
              <w:rPr>
                <w:sz w:val="18"/>
                <w:szCs w:val="18"/>
              </w:rPr>
              <w:t>91.012.500</w:t>
            </w:r>
          </w:p>
        </w:tc>
      </w:tr>
      <w:tr w:rsidR="00144BFA" w:rsidRPr="0087189D" w14:paraId="53489455" w14:textId="77777777" w:rsidTr="009E4D72">
        <w:trPr>
          <w:trHeight w:val="94"/>
          <w:jc w:val="center"/>
        </w:trPr>
        <w:tc>
          <w:tcPr>
            <w:tcW w:w="2535" w:type="dxa"/>
            <w:tcBorders>
              <w:bottom w:val="single" w:sz="4" w:space="0" w:color="auto"/>
            </w:tcBorders>
            <w:shd w:val="clear" w:color="auto" w:fill="auto"/>
            <w:noWrap/>
            <w:vAlign w:val="center"/>
            <w:hideMark/>
          </w:tcPr>
          <w:p w14:paraId="4295D122" w14:textId="77777777" w:rsidR="00144BFA" w:rsidRPr="0087189D" w:rsidRDefault="00144BFA" w:rsidP="000F65C1">
            <w:pPr>
              <w:spacing w:after="0"/>
              <w:jc w:val="left"/>
              <w:rPr>
                <w:b/>
                <w:bCs/>
                <w:sz w:val="18"/>
                <w:szCs w:val="18"/>
              </w:rPr>
            </w:pPr>
            <w:r w:rsidRPr="0087189D">
              <w:rPr>
                <w:b/>
                <w:bCs/>
                <w:sz w:val="18"/>
                <w:szCs w:val="18"/>
              </w:rPr>
              <w:t>Total</w:t>
            </w:r>
          </w:p>
        </w:tc>
        <w:tc>
          <w:tcPr>
            <w:tcW w:w="1743" w:type="dxa"/>
            <w:tcBorders>
              <w:bottom w:val="single" w:sz="4" w:space="0" w:color="auto"/>
            </w:tcBorders>
            <w:shd w:val="clear" w:color="auto" w:fill="auto"/>
            <w:noWrap/>
            <w:vAlign w:val="center"/>
            <w:hideMark/>
          </w:tcPr>
          <w:p w14:paraId="0884D514" w14:textId="77777777" w:rsidR="00144BFA" w:rsidRPr="0087189D" w:rsidRDefault="00144BFA" w:rsidP="000F65C1">
            <w:pPr>
              <w:spacing w:after="0"/>
              <w:jc w:val="left"/>
              <w:rPr>
                <w:b/>
                <w:bCs/>
                <w:sz w:val="18"/>
                <w:szCs w:val="18"/>
              </w:rPr>
            </w:pPr>
            <w:r w:rsidRPr="0087189D">
              <w:rPr>
                <w:b/>
                <w:bCs/>
                <w:sz w:val="18"/>
                <w:szCs w:val="18"/>
              </w:rPr>
              <w:t> </w:t>
            </w:r>
          </w:p>
        </w:tc>
        <w:tc>
          <w:tcPr>
            <w:tcW w:w="1044" w:type="dxa"/>
            <w:tcBorders>
              <w:bottom w:val="single" w:sz="4" w:space="0" w:color="auto"/>
            </w:tcBorders>
            <w:shd w:val="clear" w:color="auto" w:fill="auto"/>
            <w:noWrap/>
            <w:vAlign w:val="center"/>
            <w:hideMark/>
          </w:tcPr>
          <w:p w14:paraId="6AEF1DEE" w14:textId="77777777" w:rsidR="00144BFA" w:rsidRPr="0087189D" w:rsidRDefault="00144BFA" w:rsidP="000F65C1">
            <w:pPr>
              <w:spacing w:after="0"/>
              <w:jc w:val="left"/>
              <w:rPr>
                <w:b/>
                <w:bCs/>
                <w:sz w:val="18"/>
                <w:szCs w:val="18"/>
              </w:rPr>
            </w:pPr>
            <w:r w:rsidRPr="0087189D">
              <w:rPr>
                <w:b/>
                <w:bCs/>
                <w:sz w:val="18"/>
                <w:szCs w:val="18"/>
              </w:rPr>
              <w:t> </w:t>
            </w:r>
          </w:p>
        </w:tc>
        <w:tc>
          <w:tcPr>
            <w:tcW w:w="1871" w:type="dxa"/>
            <w:tcBorders>
              <w:bottom w:val="single" w:sz="4" w:space="0" w:color="auto"/>
            </w:tcBorders>
            <w:shd w:val="clear" w:color="auto" w:fill="auto"/>
            <w:noWrap/>
            <w:vAlign w:val="center"/>
            <w:hideMark/>
          </w:tcPr>
          <w:p w14:paraId="725C201B" w14:textId="49B1A7DD" w:rsidR="00144BFA" w:rsidRPr="0087189D" w:rsidRDefault="00A566ED" w:rsidP="000F65C1">
            <w:pPr>
              <w:spacing w:after="0"/>
              <w:jc w:val="left"/>
              <w:rPr>
                <w:b/>
                <w:bCs/>
                <w:sz w:val="18"/>
                <w:szCs w:val="18"/>
              </w:rPr>
            </w:pPr>
            <w:r w:rsidRPr="0087189D">
              <w:rPr>
                <w:b/>
                <w:bCs/>
                <w:sz w:val="18"/>
                <w:szCs w:val="18"/>
              </w:rPr>
              <w:t xml:space="preserve"> $ </w:t>
            </w:r>
            <w:r w:rsidR="00F92770" w:rsidRPr="0087189D">
              <w:rPr>
                <w:b/>
                <w:bCs/>
                <w:sz w:val="18"/>
                <w:szCs w:val="18"/>
              </w:rPr>
              <w:t>127.417.500</w:t>
            </w:r>
          </w:p>
        </w:tc>
      </w:tr>
    </w:tbl>
    <w:p w14:paraId="226F69B5" w14:textId="77777777" w:rsidR="00144BFA" w:rsidRPr="0087189D" w:rsidRDefault="00144BFA" w:rsidP="00144BFA">
      <w:pPr>
        <w:spacing w:after="0"/>
      </w:pPr>
    </w:p>
    <w:p w14:paraId="2736FCA7" w14:textId="78A00120" w:rsidR="00144BFA" w:rsidRPr="0087189D" w:rsidRDefault="617E01CA" w:rsidP="617E01CA">
      <w:pPr>
        <w:rPr>
          <w:b/>
          <w:bCs/>
          <w:i/>
          <w:iCs/>
        </w:rPr>
      </w:pPr>
      <w:r w:rsidRPr="0087189D">
        <w:rPr>
          <w:b/>
          <w:bCs/>
          <w:i/>
          <w:iCs/>
        </w:rPr>
        <w:t>Evaluación de la medida de eficiencia energética</w:t>
      </w:r>
    </w:p>
    <w:p w14:paraId="52F3DD83" w14:textId="3F05E18E" w:rsidR="00A87FB2" w:rsidRDefault="003A5A26" w:rsidP="00A87FB2">
      <w:bookmarkStart w:id="93" w:name="_Ref146709454"/>
      <w:r w:rsidRPr="0087189D">
        <w:t>En la siguiente tabla se resumen los resultados de la evaluación económica de la medida de eficiencia energética, así como los indicadores de ahorro energético y reducción de emisiones de gases de efecto invernadero (GEI).</w:t>
      </w:r>
    </w:p>
    <w:p w14:paraId="7397A66E" w14:textId="77777777" w:rsidR="00321793" w:rsidRDefault="00321793" w:rsidP="00A87FB2"/>
    <w:p w14:paraId="676BB805" w14:textId="77777777" w:rsidR="00321793" w:rsidRPr="0087189D" w:rsidRDefault="00321793" w:rsidP="00A87FB2"/>
    <w:p w14:paraId="7A8069BE" w14:textId="1B0B8EB9" w:rsidR="00144BFA" w:rsidRPr="0087189D" w:rsidRDefault="00144BFA" w:rsidP="009E4D72">
      <w:pPr>
        <w:pStyle w:val="Descripcin"/>
        <w:keepNext/>
        <w:spacing w:after="0"/>
        <w:jc w:val="center"/>
        <w:rPr>
          <w:b/>
          <w:bCs/>
          <w:i w:val="0"/>
          <w:iCs w:val="0"/>
          <w:color w:val="000000" w:themeColor="text1"/>
        </w:rPr>
      </w:pPr>
      <w:r w:rsidRPr="0087189D">
        <w:rPr>
          <w:b/>
          <w:bCs/>
          <w:i w:val="0"/>
          <w:iCs w:val="0"/>
          <w:color w:val="000000" w:themeColor="text1"/>
        </w:rPr>
        <w:lastRenderedPageBreak/>
        <w:t xml:space="preserve">Tabla </w:t>
      </w:r>
      <w:r w:rsidRPr="0087189D">
        <w:rPr>
          <w:b/>
          <w:bCs/>
          <w:i w:val="0"/>
          <w:iCs w:val="0"/>
          <w:color w:val="000000" w:themeColor="text1"/>
        </w:rPr>
        <w:fldChar w:fldCharType="begin"/>
      </w:r>
      <w:r w:rsidRPr="0087189D">
        <w:rPr>
          <w:b/>
          <w:bCs/>
          <w:i w:val="0"/>
          <w:iCs w:val="0"/>
          <w:color w:val="000000" w:themeColor="text1"/>
        </w:rPr>
        <w:instrText xml:space="preserve"> SEQ Tabla \* ARABIC </w:instrText>
      </w:r>
      <w:r w:rsidRPr="0087189D">
        <w:rPr>
          <w:b/>
          <w:bCs/>
          <w:i w:val="0"/>
          <w:iCs w:val="0"/>
          <w:color w:val="000000" w:themeColor="text1"/>
        </w:rPr>
        <w:fldChar w:fldCharType="separate"/>
      </w:r>
      <w:r w:rsidR="00C03229" w:rsidRPr="0087189D">
        <w:rPr>
          <w:b/>
          <w:bCs/>
          <w:i w:val="0"/>
          <w:iCs w:val="0"/>
          <w:noProof/>
          <w:color w:val="000000" w:themeColor="text1"/>
        </w:rPr>
        <w:t>19</w:t>
      </w:r>
      <w:r w:rsidRPr="0087189D">
        <w:rPr>
          <w:b/>
          <w:bCs/>
          <w:i w:val="0"/>
          <w:iCs w:val="0"/>
          <w:color w:val="000000" w:themeColor="text1"/>
        </w:rPr>
        <w:fldChar w:fldCharType="end"/>
      </w:r>
      <w:bookmarkEnd w:id="93"/>
      <w:r w:rsidR="006A4CE3" w:rsidRPr="0087189D">
        <w:rPr>
          <w:b/>
          <w:bCs/>
          <w:i w:val="0"/>
          <w:iCs w:val="0"/>
          <w:color w:val="000000" w:themeColor="text1"/>
        </w:rPr>
        <w:t>. Indicadores económicos</w:t>
      </w:r>
      <w:r w:rsidRPr="0087189D">
        <w:rPr>
          <w:b/>
          <w:bCs/>
          <w:i w:val="0"/>
          <w:iCs w:val="0"/>
          <w:color w:val="000000" w:themeColor="text1"/>
        </w:rPr>
        <w:t xml:space="preserve"> para ECM-</w:t>
      </w:r>
      <w:r w:rsidR="00666929" w:rsidRPr="0087189D">
        <w:rPr>
          <w:b/>
          <w:bCs/>
          <w:i w:val="0"/>
          <w:iCs w:val="0"/>
          <w:color w:val="000000" w:themeColor="text1"/>
        </w:rPr>
        <w:t>5</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144BFA" w:rsidRPr="0087189D" w14:paraId="760656B5" w14:textId="77777777" w:rsidTr="009E4D72">
        <w:trPr>
          <w:trHeight w:val="259"/>
          <w:jc w:val="center"/>
        </w:trPr>
        <w:tc>
          <w:tcPr>
            <w:tcW w:w="6336" w:type="dxa"/>
            <w:gridSpan w:val="3"/>
            <w:tcBorders>
              <w:bottom w:val="nil"/>
            </w:tcBorders>
            <w:shd w:val="clear" w:color="auto" w:fill="00B050"/>
            <w:noWrap/>
            <w:vAlign w:val="center"/>
            <w:hideMark/>
          </w:tcPr>
          <w:p w14:paraId="2B65A8B8" w14:textId="7712B41B" w:rsidR="00144BFA" w:rsidRPr="0087189D" w:rsidRDefault="0082793B" w:rsidP="000F65C1">
            <w:pPr>
              <w:spacing w:after="0"/>
              <w:rPr>
                <w:b/>
                <w:sz w:val="18"/>
                <w:szCs w:val="18"/>
              </w:rPr>
            </w:pPr>
            <w:r w:rsidRPr="0087189D">
              <w:rPr>
                <w:b/>
                <w:color w:val="FFFFFF" w:themeColor="background1"/>
                <w:sz w:val="18"/>
                <w:szCs w:val="18"/>
              </w:rPr>
              <w:t>Resultados de la evaluaci</w:t>
            </w:r>
            <w:r w:rsidR="006A4CE3" w:rsidRPr="0087189D">
              <w:rPr>
                <w:b/>
                <w:color w:val="FFFFFF" w:themeColor="background1"/>
                <w:sz w:val="18"/>
                <w:szCs w:val="18"/>
              </w:rPr>
              <w:t xml:space="preserve">ón </w:t>
            </w:r>
          </w:p>
        </w:tc>
      </w:tr>
      <w:tr w:rsidR="00144BFA" w:rsidRPr="0087189D" w14:paraId="6B2B2AB2" w14:textId="77777777" w:rsidTr="009E4D72">
        <w:trPr>
          <w:trHeight w:val="259"/>
          <w:jc w:val="center"/>
        </w:trPr>
        <w:tc>
          <w:tcPr>
            <w:tcW w:w="2495" w:type="dxa"/>
            <w:tcBorders>
              <w:bottom w:val="single" w:sz="4" w:space="0" w:color="D9D9D9" w:themeColor="background1" w:themeShade="D9"/>
            </w:tcBorders>
            <w:shd w:val="clear" w:color="auto" w:fill="auto"/>
            <w:noWrap/>
            <w:vAlign w:val="center"/>
          </w:tcPr>
          <w:p w14:paraId="6C3962F9" w14:textId="77777777" w:rsidR="00144BFA" w:rsidRPr="0087189D" w:rsidRDefault="00144BFA" w:rsidP="000F65C1">
            <w:pPr>
              <w:spacing w:after="0"/>
              <w:rPr>
                <w:b/>
                <w:bCs/>
                <w:sz w:val="18"/>
                <w:szCs w:val="18"/>
              </w:rPr>
            </w:pPr>
            <w:r w:rsidRPr="0087189D">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7096E928" w14:textId="77777777" w:rsidR="00144BFA" w:rsidRPr="0087189D" w:rsidRDefault="00144BFA" w:rsidP="000F65C1">
            <w:pPr>
              <w:spacing w:after="0"/>
              <w:rPr>
                <w:b/>
                <w:bCs/>
                <w:sz w:val="18"/>
                <w:szCs w:val="18"/>
              </w:rPr>
            </w:pPr>
            <w:r w:rsidRPr="0087189D">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687BA9BA" w14:textId="77777777" w:rsidR="00144BFA" w:rsidRPr="0087189D" w:rsidRDefault="00144BFA" w:rsidP="000F65C1">
            <w:pPr>
              <w:spacing w:after="0"/>
              <w:rPr>
                <w:b/>
                <w:bCs/>
                <w:sz w:val="18"/>
                <w:szCs w:val="18"/>
              </w:rPr>
            </w:pPr>
            <w:r w:rsidRPr="0087189D">
              <w:rPr>
                <w:b/>
                <w:bCs/>
                <w:sz w:val="18"/>
                <w:szCs w:val="18"/>
              </w:rPr>
              <w:t>Unidades</w:t>
            </w:r>
          </w:p>
        </w:tc>
      </w:tr>
      <w:tr w:rsidR="0082793B" w:rsidRPr="0087189D" w14:paraId="42A4FFF3" w14:textId="77777777" w:rsidTr="009E4D72">
        <w:trPr>
          <w:trHeight w:val="259"/>
          <w:jc w:val="center"/>
        </w:trPr>
        <w:tc>
          <w:tcPr>
            <w:tcW w:w="2495" w:type="dxa"/>
            <w:tcBorders>
              <w:top w:val="single" w:sz="4" w:space="0" w:color="D9D9D9" w:themeColor="background1" w:themeShade="D9"/>
              <w:bottom w:val="nil"/>
            </w:tcBorders>
            <w:shd w:val="clear" w:color="auto" w:fill="auto"/>
            <w:noWrap/>
            <w:vAlign w:val="center"/>
          </w:tcPr>
          <w:p w14:paraId="26A05A23" w14:textId="4D36D10B" w:rsidR="0082793B" w:rsidRPr="0087189D" w:rsidRDefault="0082793B" w:rsidP="00EE2025">
            <w:pPr>
              <w:spacing w:after="0"/>
              <w:rPr>
                <w:sz w:val="18"/>
                <w:szCs w:val="18"/>
              </w:rPr>
            </w:pPr>
            <w:r w:rsidRPr="0087189D">
              <w:rPr>
                <w:sz w:val="18"/>
                <w:szCs w:val="18"/>
              </w:rPr>
              <w:t>Ahorro energético</w:t>
            </w:r>
          </w:p>
        </w:tc>
        <w:tc>
          <w:tcPr>
            <w:tcW w:w="1996" w:type="dxa"/>
            <w:tcBorders>
              <w:top w:val="single" w:sz="4" w:space="0" w:color="D9D9D9" w:themeColor="background1" w:themeShade="D9"/>
              <w:bottom w:val="nil"/>
            </w:tcBorders>
            <w:shd w:val="clear" w:color="auto" w:fill="auto"/>
            <w:noWrap/>
          </w:tcPr>
          <w:p w14:paraId="70AEBBF1" w14:textId="4E8E58E9" w:rsidR="0082793B" w:rsidRPr="0087189D" w:rsidRDefault="0082793B" w:rsidP="00EE2025">
            <w:pPr>
              <w:spacing w:after="0"/>
              <w:rPr>
                <w:sz w:val="18"/>
                <w:szCs w:val="18"/>
              </w:rPr>
            </w:pPr>
            <w:r w:rsidRPr="0087189D">
              <w:rPr>
                <w:sz w:val="18"/>
                <w:szCs w:val="18"/>
              </w:rPr>
              <w:t>61.65</w:t>
            </w:r>
            <w:r w:rsidR="00321793">
              <w:rPr>
                <w:sz w:val="18"/>
                <w:szCs w:val="18"/>
              </w:rPr>
              <w:t>1</w:t>
            </w:r>
          </w:p>
        </w:tc>
        <w:tc>
          <w:tcPr>
            <w:tcW w:w="1845" w:type="dxa"/>
            <w:tcBorders>
              <w:top w:val="single" w:sz="4" w:space="0" w:color="D9D9D9" w:themeColor="background1" w:themeShade="D9"/>
              <w:bottom w:val="nil"/>
            </w:tcBorders>
            <w:shd w:val="clear" w:color="auto" w:fill="auto"/>
            <w:noWrap/>
            <w:vAlign w:val="center"/>
          </w:tcPr>
          <w:p w14:paraId="7A6CFFF9" w14:textId="637397DD" w:rsidR="0082793B" w:rsidRPr="0087189D" w:rsidRDefault="0082793B" w:rsidP="00EE2025">
            <w:pPr>
              <w:spacing w:after="0"/>
              <w:rPr>
                <w:sz w:val="18"/>
                <w:szCs w:val="18"/>
              </w:rPr>
            </w:pPr>
            <w:r w:rsidRPr="0087189D">
              <w:rPr>
                <w:sz w:val="18"/>
                <w:szCs w:val="18"/>
              </w:rPr>
              <w:t>[kWh/año]</w:t>
            </w:r>
          </w:p>
        </w:tc>
      </w:tr>
      <w:tr w:rsidR="00EE2025" w:rsidRPr="0087189D" w14:paraId="6CFE0D96" w14:textId="77777777" w:rsidTr="009E4D72">
        <w:trPr>
          <w:trHeight w:val="259"/>
          <w:jc w:val="center"/>
        </w:trPr>
        <w:tc>
          <w:tcPr>
            <w:tcW w:w="2495" w:type="dxa"/>
            <w:tcBorders>
              <w:top w:val="nil"/>
              <w:bottom w:val="nil"/>
            </w:tcBorders>
            <w:shd w:val="clear" w:color="auto" w:fill="auto"/>
            <w:noWrap/>
            <w:vAlign w:val="center"/>
          </w:tcPr>
          <w:p w14:paraId="7211DE9B" w14:textId="77777777" w:rsidR="00EE2025" w:rsidRPr="0087189D" w:rsidRDefault="00EE2025" w:rsidP="00EE2025">
            <w:pPr>
              <w:spacing w:after="0"/>
              <w:rPr>
                <w:sz w:val="18"/>
                <w:szCs w:val="18"/>
              </w:rPr>
            </w:pPr>
            <w:r w:rsidRPr="0087189D">
              <w:rPr>
                <w:sz w:val="18"/>
                <w:szCs w:val="18"/>
              </w:rPr>
              <w:t>Ahorro anual de dinero</w:t>
            </w:r>
          </w:p>
        </w:tc>
        <w:tc>
          <w:tcPr>
            <w:tcW w:w="1996" w:type="dxa"/>
            <w:tcBorders>
              <w:top w:val="nil"/>
              <w:bottom w:val="nil"/>
            </w:tcBorders>
            <w:shd w:val="clear" w:color="auto" w:fill="auto"/>
            <w:noWrap/>
          </w:tcPr>
          <w:p w14:paraId="3295C889" w14:textId="37F711DC" w:rsidR="00EE2025" w:rsidRPr="0087189D" w:rsidRDefault="00EE2025" w:rsidP="00EE2025">
            <w:pPr>
              <w:spacing w:after="0"/>
              <w:rPr>
                <w:sz w:val="18"/>
                <w:szCs w:val="18"/>
              </w:rPr>
            </w:pPr>
            <w:r w:rsidRPr="0087189D">
              <w:rPr>
                <w:sz w:val="18"/>
                <w:szCs w:val="18"/>
              </w:rPr>
              <w:t>$ 41.146.183</w:t>
            </w:r>
          </w:p>
        </w:tc>
        <w:tc>
          <w:tcPr>
            <w:tcW w:w="1845" w:type="dxa"/>
            <w:tcBorders>
              <w:top w:val="nil"/>
              <w:bottom w:val="nil"/>
            </w:tcBorders>
            <w:shd w:val="clear" w:color="auto" w:fill="auto"/>
            <w:noWrap/>
            <w:vAlign w:val="center"/>
          </w:tcPr>
          <w:p w14:paraId="373AFCB9" w14:textId="77777777" w:rsidR="00EE2025" w:rsidRPr="0087189D" w:rsidRDefault="00EE2025" w:rsidP="00EE2025">
            <w:pPr>
              <w:spacing w:after="0"/>
              <w:rPr>
                <w:sz w:val="18"/>
                <w:szCs w:val="18"/>
              </w:rPr>
            </w:pPr>
            <w:r w:rsidRPr="0087189D">
              <w:rPr>
                <w:sz w:val="18"/>
                <w:szCs w:val="18"/>
              </w:rPr>
              <w:t>[$COP/año]</w:t>
            </w:r>
          </w:p>
        </w:tc>
      </w:tr>
      <w:tr w:rsidR="00EE2025" w:rsidRPr="0087189D" w14:paraId="47ABE069" w14:textId="77777777" w:rsidTr="009E4D72">
        <w:trPr>
          <w:trHeight w:val="259"/>
          <w:jc w:val="center"/>
        </w:trPr>
        <w:tc>
          <w:tcPr>
            <w:tcW w:w="2495" w:type="dxa"/>
            <w:tcBorders>
              <w:top w:val="nil"/>
            </w:tcBorders>
            <w:shd w:val="clear" w:color="auto" w:fill="auto"/>
            <w:noWrap/>
            <w:vAlign w:val="center"/>
          </w:tcPr>
          <w:p w14:paraId="695C1F29" w14:textId="77777777" w:rsidR="00EE2025" w:rsidRPr="0087189D" w:rsidRDefault="00EE2025" w:rsidP="00EE2025">
            <w:pPr>
              <w:spacing w:after="0"/>
              <w:rPr>
                <w:sz w:val="18"/>
                <w:szCs w:val="18"/>
              </w:rPr>
            </w:pPr>
            <w:r w:rsidRPr="0087189D">
              <w:rPr>
                <w:sz w:val="18"/>
                <w:szCs w:val="18"/>
              </w:rPr>
              <w:t>Ahorro porcentual</w:t>
            </w:r>
          </w:p>
        </w:tc>
        <w:tc>
          <w:tcPr>
            <w:tcW w:w="1996" w:type="dxa"/>
            <w:tcBorders>
              <w:top w:val="nil"/>
            </w:tcBorders>
            <w:shd w:val="clear" w:color="auto" w:fill="auto"/>
            <w:noWrap/>
          </w:tcPr>
          <w:p w14:paraId="0E2468D9" w14:textId="507803D6" w:rsidR="00EE2025" w:rsidRPr="0087189D" w:rsidRDefault="00EE2025" w:rsidP="00EE2025">
            <w:pPr>
              <w:spacing w:after="0"/>
              <w:rPr>
                <w:sz w:val="18"/>
                <w:szCs w:val="18"/>
              </w:rPr>
            </w:pPr>
            <w:r w:rsidRPr="0087189D">
              <w:rPr>
                <w:sz w:val="18"/>
                <w:szCs w:val="18"/>
              </w:rPr>
              <w:t>2,31</w:t>
            </w:r>
          </w:p>
        </w:tc>
        <w:tc>
          <w:tcPr>
            <w:tcW w:w="1845" w:type="dxa"/>
            <w:tcBorders>
              <w:top w:val="nil"/>
            </w:tcBorders>
            <w:shd w:val="clear" w:color="auto" w:fill="auto"/>
            <w:noWrap/>
            <w:vAlign w:val="center"/>
          </w:tcPr>
          <w:p w14:paraId="25D71776" w14:textId="77777777" w:rsidR="00EE2025" w:rsidRPr="0087189D" w:rsidRDefault="00EE2025" w:rsidP="00EE2025">
            <w:pPr>
              <w:spacing w:after="0"/>
              <w:rPr>
                <w:sz w:val="18"/>
                <w:szCs w:val="18"/>
              </w:rPr>
            </w:pPr>
            <w:r w:rsidRPr="0087189D">
              <w:rPr>
                <w:sz w:val="18"/>
                <w:szCs w:val="18"/>
              </w:rPr>
              <w:t>[%]</w:t>
            </w:r>
          </w:p>
        </w:tc>
      </w:tr>
      <w:tr w:rsidR="00EE2025" w:rsidRPr="0087189D" w14:paraId="71C2043B" w14:textId="77777777" w:rsidTr="009E4D72">
        <w:trPr>
          <w:trHeight w:val="282"/>
          <w:jc w:val="center"/>
        </w:trPr>
        <w:tc>
          <w:tcPr>
            <w:tcW w:w="2495" w:type="dxa"/>
            <w:shd w:val="clear" w:color="auto" w:fill="auto"/>
            <w:noWrap/>
            <w:vAlign w:val="center"/>
            <w:hideMark/>
          </w:tcPr>
          <w:p w14:paraId="27CCEE1E" w14:textId="77777777" w:rsidR="00EE2025" w:rsidRPr="0087189D" w:rsidRDefault="00EE2025" w:rsidP="00EE2025">
            <w:pPr>
              <w:spacing w:after="0"/>
              <w:rPr>
                <w:sz w:val="18"/>
                <w:szCs w:val="18"/>
              </w:rPr>
            </w:pPr>
            <w:r w:rsidRPr="0087189D">
              <w:rPr>
                <w:sz w:val="18"/>
                <w:szCs w:val="18"/>
              </w:rPr>
              <w:t>Payback</w:t>
            </w:r>
          </w:p>
        </w:tc>
        <w:tc>
          <w:tcPr>
            <w:tcW w:w="1996" w:type="dxa"/>
            <w:shd w:val="clear" w:color="auto" w:fill="auto"/>
            <w:noWrap/>
            <w:hideMark/>
          </w:tcPr>
          <w:p w14:paraId="7BD7C3CB" w14:textId="2D6E4148" w:rsidR="00EE2025" w:rsidRPr="0087189D" w:rsidRDefault="00EE2025" w:rsidP="00EE2025">
            <w:pPr>
              <w:spacing w:after="0"/>
              <w:rPr>
                <w:sz w:val="18"/>
                <w:szCs w:val="18"/>
              </w:rPr>
            </w:pPr>
            <w:r w:rsidRPr="0087189D">
              <w:rPr>
                <w:sz w:val="18"/>
                <w:szCs w:val="18"/>
              </w:rPr>
              <w:t>2,3</w:t>
            </w:r>
          </w:p>
        </w:tc>
        <w:tc>
          <w:tcPr>
            <w:tcW w:w="1845" w:type="dxa"/>
            <w:shd w:val="clear" w:color="auto" w:fill="auto"/>
            <w:noWrap/>
            <w:vAlign w:val="center"/>
            <w:hideMark/>
          </w:tcPr>
          <w:p w14:paraId="1F7F4D37" w14:textId="77777777" w:rsidR="00EE2025" w:rsidRPr="0087189D" w:rsidRDefault="00EE2025" w:rsidP="00EE2025">
            <w:pPr>
              <w:spacing w:after="0"/>
              <w:rPr>
                <w:sz w:val="18"/>
                <w:szCs w:val="18"/>
              </w:rPr>
            </w:pPr>
            <w:r w:rsidRPr="0087189D">
              <w:rPr>
                <w:sz w:val="18"/>
                <w:szCs w:val="18"/>
              </w:rPr>
              <w:t>[años]</w:t>
            </w:r>
          </w:p>
        </w:tc>
      </w:tr>
      <w:tr w:rsidR="00EE2025" w:rsidRPr="0087189D" w14:paraId="4E82EEC8" w14:textId="77777777" w:rsidTr="009E4D72">
        <w:trPr>
          <w:trHeight w:val="259"/>
          <w:jc w:val="center"/>
        </w:trPr>
        <w:tc>
          <w:tcPr>
            <w:tcW w:w="2495" w:type="dxa"/>
            <w:shd w:val="clear" w:color="auto" w:fill="auto"/>
            <w:noWrap/>
            <w:vAlign w:val="center"/>
            <w:hideMark/>
          </w:tcPr>
          <w:p w14:paraId="088ACF3D" w14:textId="77777777" w:rsidR="00EE2025" w:rsidRPr="0087189D" w:rsidRDefault="00EE2025" w:rsidP="00EE2025">
            <w:pPr>
              <w:spacing w:after="0"/>
              <w:rPr>
                <w:sz w:val="18"/>
                <w:szCs w:val="18"/>
              </w:rPr>
            </w:pPr>
            <w:r w:rsidRPr="0087189D">
              <w:rPr>
                <w:sz w:val="18"/>
                <w:szCs w:val="18"/>
              </w:rPr>
              <w:t>Reducción de GEI</w:t>
            </w:r>
          </w:p>
        </w:tc>
        <w:tc>
          <w:tcPr>
            <w:tcW w:w="1996" w:type="dxa"/>
            <w:shd w:val="clear" w:color="auto" w:fill="auto"/>
            <w:noWrap/>
            <w:hideMark/>
          </w:tcPr>
          <w:p w14:paraId="503CF98D" w14:textId="3E89C387" w:rsidR="00EE2025" w:rsidRPr="0087189D" w:rsidRDefault="00321793" w:rsidP="00EE2025">
            <w:pPr>
              <w:spacing w:after="0"/>
              <w:rPr>
                <w:sz w:val="18"/>
                <w:szCs w:val="18"/>
              </w:rPr>
            </w:pPr>
            <w:r>
              <w:rPr>
                <w:sz w:val="18"/>
                <w:szCs w:val="18"/>
              </w:rPr>
              <w:t>24</w:t>
            </w:r>
            <w:r w:rsidR="00EE2025" w:rsidRPr="0087189D">
              <w:rPr>
                <w:sz w:val="18"/>
                <w:szCs w:val="18"/>
              </w:rPr>
              <w:t>,</w:t>
            </w:r>
            <w:r>
              <w:rPr>
                <w:sz w:val="18"/>
                <w:szCs w:val="18"/>
              </w:rPr>
              <w:t>1</w:t>
            </w:r>
          </w:p>
        </w:tc>
        <w:tc>
          <w:tcPr>
            <w:tcW w:w="1845" w:type="dxa"/>
            <w:shd w:val="clear" w:color="auto" w:fill="auto"/>
            <w:noWrap/>
            <w:vAlign w:val="center"/>
            <w:hideMark/>
          </w:tcPr>
          <w:p w14:paraId="4E3E7E5F" w14:textId="77777777" w:rsidR="00EE2025" w:rsidRPr="0087189D" w:rsidRDefault="00EE2025" w:rsidP="00EE2025">
            <w:pPr>
              <w:spacing w:after="0"/>
              <w:rPr>
                <w:sz w:val="18"/>
                <w:szCs w:val="18"/>
              </w:rPr>
            </w:pPr>
            <w:r w:rsidRPr="0087189D">
              <w:rPr>
                <w:sz w:val="18"/>
                <w:szCs w:val="18"/>
              </w:rPr>
              <w:t>[tCO</w:t>
            </w:r>
            <w:r w:rsidRPr="00321793">
              <w:rPr>
                <w:sz w:val="18"/>
                <w:szCs w:val="18"/>
                <w:vertAlign w:val="subscript"/>
              </w:rPr>
              <w:t>2</w:t>
            </w:r>
            <w:r w:rsidRPr="0087189D">
              <w:rPr>
                <w:sz w:val="18"/>
                <w:szCs w:val="18"/>
              </w:rPr>
              <w:t>-eq/año]</w:t>
            </w:r>
          </w:p>
        </w:tc>
      </w:tr>
    </w:tbl>
    <w:p w14:paraId="17AE375D" w14:textId="77777777" w:rsidR="007E35CC" w:rsidRPr="0087189D" w:rsidRDefault="007E35CC" w:rsidP="00321793"/>
    <w:p w14:paraId="17C7705F" w14:textId="118E9ECA" w:rsidR="00C00193" w:rsidRPr="0087189D" w:rsidRDefault="007E35CC" w:rsidP="007E35CC">
      <w:pPr>
        <w:pStyle w:val="Ttulo3"/>
      </w:pPr>
      <w:bookmarkStart w:id="94" w:name="_Toc147997138"/>
      <w:r w:rsidRPr="0087189D">
        <w:t>5.1 Evaluación de priorización de medidas de eficiencia energética</w:t>
      </w:r>
      <w:bookmarkEnd w:id="94"/>
    </w:p>
    <w:p w14:paraId="6587948D" w14:textId="733CDC9C" w:rsidR="002B118E" w:rsidRPr="0087189D" w:rsidRDefault="003A5A26" w:rsidP="002B118E">
      <w:pPr>
        <w:pStyle w:val="Descripcin"/>
        <w:keepNext/>
        <w:spacing w:after="0"/>
        <w:rPr>
          <w:i w:val="0"/>
          <w:iCs w:val="0"/>
          <w:color w:val="000000"/>
          <w:sz w:val="20"/>
        </w:rPr>
      </w:pPr>
      <w:bookmarkStart w:id="95" w:name="_Ref146708554"/>
      <w:r w:rsidRPr="0087189D">
        <w:rPr>
          <w:i w:val="0"/>
          <w:iCs w:val="0"/>
          <w:color w:val="000000" w:themeColor="text1"/>
          <w:sz w:val="20"/>
          <w:szCs w:val="20"/>
        </w:rPr>
        <w:t>Para la evaluación de priorización de las medidas de eficiencia energética analizadas para TransMiCable se consideraron tres (3) criterios importantes como: período de retorno o payback period (PBP) [años], el potencial de ahorro económico [$COP] y la inversión estimada, CAPEX [$COP] La descripción de los criterios se presenta en la Tabla 20.</w:t>
      </w:r>
    </w:p>
    <w:p w14:paraId="3FCD7E8D" w14:textId="77777777" w:rsidR="002B118E" w:rsidRPr="0087189D" w:rsidRDefault="002B118E" w:rsidP="002B118E">
      <w:pPr>
        <w:pStyle w:val="Descripcin"/>
        <w:keepNext/>
        <w:spacing w:after="0"/>
        <w:rPr>
          <w:i w:val="0"/>
          <w:iCs w:val="0"/>
          <w:color w:val="000000"/>
          <w:sz w:val="20"/>
          <w:szCs w:val="20"/>
        </w:rPr>
      </w:pPr>
    </w:p>
    <w:p w14:paraId="21DB9F37" w14:textId="49FCECCE" w:rsidR="008E11B0" w:rsidRPr="0087189D" w:rsidRDefault="008E11B0" w:rsidP="009E4D72">
      <w:pPr>
        <w:pStyle w:val="Descripcin"/>
        <w:keepNext/>
        <w:spacing w:after="0"/>
        <w:jc w:val="center"/>
        <w:rPr>
          <w:b/>
          <w:bCs/>
          <w:i w:val="0"/>
          <w:iCs w:val="0"/>
          <w:color w:val="auto"/>
        </w:rPr>
      </w:pPr>
      <w:bookmarkStart w:id="96" w:name="_Ref146708568"/>
      <w:r w:rsidRPr="0087189D">
        <w:rPr>
          <w:b/>
          <w:bCs/>
          <w:i w:val="0"/>
          <w:iCs w:val="0"/>
          <w:color w:val="auto"/>
        </w:rPr>
        <w:t xml:space="preserve">Tabla </w:t>
      </w:r>
      <w:r w:rsidRPr="0087189D">
        <w:rPr>
          <w:b/>
          <w:bCs/>
          <w:i w:val="0"/>
          <w:iCs w:val="0"/>
          <w:color w:val="auto"/>
        </w:rPr>
        <w:fldChar w:fldCharType="begin"/>
      </w:r>
      <w:r w:rsidRPr="0087189D">
        <w:rPr>
          <w:b/>
          <w:bCs/>
          <w:i w:val="0"/>
          <w:iCs w:val="0"/>
          <w:color w:val="auto"/>
        </w:rPr>
        <w:instrText xml:space="preserve"> SEQ Tabla \* ARABIC </w:instrText>
      </w:r>
      <w:r w:rsidRPr="0087189D">
        <w:rPr>
          <w:b/>
          <w:bCs/>
          <w:i w:val="0"/>
          <w:iCs w:val="0"/>
          <w:color w:val="auto"/>
        </w:rPr>
        <w:fldChar w:fldCharType="separate"/>
      </w:r>
      <w:r w:rsidR="00C03229" w:rsidRPr="0087189D">
        <w:rPr>
          <w:b/>
          <w:bCs/>
          <w:i w:val="0"/>
          <w:iCs w:val="0"/>
          <w:noProof/>
          <w:color w:val="auto"/>
        </w:rPr>
        <w:t>20</w:t>
      </w:r>
      <w:r w:rsidRPr="0087189D">
        <w:rPr>
          <w:b/>
          <w:bCs/>
          <w:i w:val="0"/>
          <w:iCs w:val="0"/>
          <w:color w:val="auto"/>
        </w:rPr>
        <w:fldChar w:fldCharType="end"/>
      </w:r>
      <w:bookmarkEnd w:id="96"/>
      <w:r w:rsidRPr="0087189D">
        <w:rPr>
          <w:b/>
          <w:bCs/>
          <w:i w:val="0"/>
          <w:iCs w:val="0"/>
          <w:color w:val="auto"/>
        </w:rPr>
        <w:t>. Criterios de evaluación de las ECM</w:t>
      </w:r>
    </w:p>
    <w:tbl>
      <w:tblPr>
        <w:tblW w:w="7890" w:type="dxa"/>
        <w:jc w:val="center"/>
        <w:tblBorders>
          <w:bottom w:val="single" w:sz="4" w:space="0" w:color="auto"/>
        </w:tblBorders>
        <w:tblCellMar>
          <w:left w:w="70" w:type="dxa"/>
          <w:right w:w="70" w:type="dxa"/>
        </w:tblCellMar>
        <w:tblLook w:val="04A0" w:firstRow="1" w:lastRow="0" w:firstColumn="1" w:lastColumn="0" w:noHBand="0" w:noVBand="1"/>
      </w:tblPr>
      <w:tblGrid>
        <w:gridCol w:w="1542"/>
        <w:gridCol w:w="2119"/>
        <w:gridCol w:w="1922"/>
        <w:gridCol w:w="2307"/>
      </w:tblGrid>
      <w:tr w:rsidR="005F4088" w:rsidRPr="0087189D" w14:paraId="18C42C78" w14:textId="77777777" w:rsidTr="009E4D72">
        <w:trPr>
          <w:trHeight w:val="166"/>
          <w:jc w:val="center"/>
        </w:trPr>
        <w:tc>
          <w:tcPr>
            <w:tcW w:w="1542" w:type="dxa"/>
            <w:shd w:val="clear" w:color="auto" w:fill="00B050"/>
            <w:vAlign w:val="center"/>
            <w:hideMark/>
          </w:tcPr>
          <w:p w14:paraId="0177B369" w14:textId="77777777" w:rsidR="005F4088" w:rsidRPr="0087189D" w:rsidRDefault="005F4088" w:rsidP="005F4088">
            <w:pPr>
              <w:spacing w:after="0"/>
              <w:jc w:val="center"/>
              <w:rPr>
                <w:b/>
                <w:bCs/>
                <w:color w:val="FFFFFF" w:themeColor="background1"/>
                <w:sz w:val="18"/>
                <w:szCs w:val="16"/>
              </w:rPr>
            </w:pPr>
            <w:r w:rsidRPr="0087189D">
              <w:rPr>
                <w:b/>
                <w:bCs/>
                <w:color w:val="FFFFFF" w:themeColor="background1"/>
                <w:sz w:val="18"/>
                <w:szCs w:val="16"/>
              </w:rPr>
              <w:t>Valoración/</w:t>
            </w:r>
          </w:p>
          <w:p w14:paraId="682A7FFC" w14:textId="77777777" w:rsidR="005F4088" w:rsidRPr="0087189D" w:rsidRDefault="005F4088" w:rsidP="005F4088">
            <w:pPr>
              <w:spacing w:after="0"/>
              <w:jc w:val="center"/>
              <w:rPr>
                <w:b/>
                <w:bCs/>
                <w:sz w:val="18"/>
                <w:szCs w:val="16"/>
              </w:rPr>
            </w:pPr>
            <w:r w:rsidRPr="0087189D">
              <w:rPr>
                <w:b/>
                <w:bCs/>
                <w:color w:val="FFFFFF" w:themeColor="background1"/>
                <w:sz w:val="18"/>
                <w:szCs w:val="16"/>
              </w:rPr>
              <w:t>Calificación</w:t>
            </w:r>
          </w:p>
        </w:tc>
        <w:tc>
          <w:tcPr>
            <w:tcW w:w="2119" w:type="dxa"/>
            <w:shd w:val="clear" w:color="auto" w:fill="00B050"/>
            <w:vAlign w:val="center"/>
            <w:hideMark/>
          </w:tcPr>
          <w:p w14:paraId="417CD345" w14:textId="77777777" w:rsidR="005F4088" w:rsidRPr="0087189D" w:rsidRDefault="005F4088" w:rsidP="000F65C1">
            <w:pPr>
              <w:spacing w:after="0"/>
              <w:jc w:val="left"/>
              <w:rPr>
                <w:b/>
                <w:bCs/>
                <w:color w:val="FFFFFF" w:themeColor="background1"/>
                <w:sz w:val="18"/>
                <w:szCs w:val="16"/>
              </w:rPr>
            </w:pPr>
            <w:r w:rsidRPr="0087189D">
              <w:rPr>
                <w:b/>
                <w:bCs/>
                <w:color w:val="FFFFFF" w:themeColor="background1"/>
                <w:sz w:val="18"/>
                <w:szCs w:val="16"/>
              </w:rPr>
              <w:t>Tiempo de retorno de inversión (PBP)</w:t>
            </w:r>
          </w:p>
        </w:tc>
        <w:tc>
          <w:tcPr>
            <w:tcW w:w="1922" w:type="dxa"/>
            <w:shd w:val="clear" w:color="auto" w:fill="00B050"/>
            <w:vAlign w:val="center"/>
          </w:tcPr>
          <w:p w14:paraId="62B5BA43" w14:textId="77777777" w:rsidR="005F4088" w:rsidRPr="0087189D" w:rsidRDefault="005F4088" w:rsidP="000F65C1">
            <w:pPr>
              <w:spacing w:after="0"/>
              <w:jc w:val="left"/>
              <w:rPr>
                <w:b/>
                <w:bCs/>
                <w:color w:val="FFFFFF" w:themeColor="background1"/>
                <w:sz w:val="18"/>
                <w:szCs w:val="16"/>
              </w:rPr>
            </w:pPr>
            <w:r w:rsidRPr="0087189D">
              <w:rPr>
                <w:b/>
                <w:bCs/>
                <w:color w:val="FFFFFF" w:themeColor="background1"/>
                <w:sz w:val="18"/>
                <w:szCs w:val="16"/>
              </w:rPr>
              <w:t>Potencial de ahorro [$MCOP]</w:t>
            </w:r>
          </w:p>
        </w:tc>
        <w:tc>
          <w:tcPr>
            <w:tcW w:w="2307" w:type="dxa"/>
            <w:shd w:val="clear" w:color="auto" w:fill="00B050"/>
            <w:vAlign w:val="center"/>
          </w:tcPr>
          <w:p w14:paraId="70B7920D" w14:textId="77777777" w:rsidR="005F4088" w:rsidRPr="0087189D" w:rsidRDefault="005F4088" w:rsidP="000F65C1">
            <w:pPr>
              <w:spacing w:after="0"/>
              <w:jc w:val="left"/>
              <w:rPr>
                <w:b/>
                <w:bCs/>
                <w:color w:val="000000" w:themeColor="text1"/>
                <w:sz w:val="18"/>
                <w:szCs w:val="16"/>
              </w:rPr>
            </w:pPr>
            <w:r w:rsidRPr="0087189D">
              <w:rPr>
                <w:b/>
                <w:bCs/>
                <w:color w:val="FFFFFF" w:themeColor="background1"/>
                <w:sz w:val="18"/>
                <w:szCs w:val="16"/>
              </w:rPr>
              <w:t>Costos de inversión (CAPEX)</w:t>
            </w:r>
          </w:p>
        </w:tc>
      </w:tr>
      <w:tr w:rsidR="005F4088" w:rsidRPr="0087189D" w14:paraId="71B78F95" w14:textId="77777777" w:rsidTr="009E4D72">
        <w:trPr>
          <w:trHeight w:val="476"/>
          <w:jc w:val="center"/>
        </w:trPr>
        <w:tc>
          <w:tcPr>
            <w:tcW w:w="1542" w:type="dxa"/>
            <w:shd w:val="clear" w:color="auto" w:fill="auto"/>
            <w:vAlign w:val="center"/>
          </w:tcPr>
          <w:p w14:paraId="38EAC5AB" w14:textId="77777777" w:rsidR="005F4088" w:rsidRPr="0087189D" w:rsidRDefault="005F4088" w:rsidP="005F4088">
            <w:pPr>
              <w:spacing w:after="0"/>
              <w:jc w:val="center"/>
              <w:rPr>
                <w:sz w:val="18"/>
                <w:szCs w:val="16"/>
              </w:rPr>
            </w:pPr>
            <w:r w:rsidRPr="0087189D">
              <w:rPr>
                <w:rFonts w:cs="Calibri"/>
                <w:b/>
                <w:bCs/>
                <w:sz w:val="18"/>
                <w:szCs w:val="16"/>
              </w:rPr>
              <w:t>1</w:t>
            </w:r>
          </w:p>
        </w:tc>
        <w:tc>
          <w:tcPr>
            <w:tcW w:w="2119" w:type="dxa"/>
            <w:shd w:val="clear" w:color="auto" w:fill="auto"/>
            <w:vAlign w:val="center"/>
          </w:tcPr>
          <w:p w14:paraId="21AE154D" w14:textId="77777777" w:rsidR="005F4088" w:rsidRPr="0087189D" w:rsidRDefault="005F4088" w:rsidP="000F65C1">
            <w:pPr>
              <w:spacing w:after="0"/>
              <w:jc w:val="left"/>
              <w:rPr>
                <w:rFonts w:cs="Calibri"/>
                <w:sz w:val="18"/>
                <w:szCs w:val="16"/>
              </w:rPr>
            </w:pPr>
            <w:r w:rsidRPr="0087189D">
              <w:rPr>
                <w:rFonts w:cs="Calibri"/>
                <w:sz w:val="18"/>
                <w:szCs w:val="16"/>
              </w:rPr>
              <w:t xml:space="preserve">(Largo plazo) </w:t>
            </w:r>
          </w:p>
          <w:p w14:paraId="2E73FF32" w14:textId="77777777" w:rsidR="005F4088" w:rsidRPr="0087189D" w:rsidRDefault="005F4088" w:rsidP="000F65C1">
            <w:pPr>
              <w:spacing w:after="0"/>
              <w:jc w:val="left"/>
              <w:rPr>
                <w:sz w:val="18"/>
                <w:szCs w:val="16"/>
              </w:rPr>
            </w:pPr>
            <w:r w:rsidRPr="0087189D">
              <w:rPr>
                <w:rFonts w:cs="Calibri"/>
                <w:sz w:val="18"/>
                <w:szCs w:val="16"/>
              </w:rPr>
              <w:t>Mayor a 3 años</w:t>
            </w:r>
          </w:p>
        </w:tc>
        <w:tc>
          <w:tcPr>
            <w:tcW w:w="1922" w:type="dxa"/>
            <w:vAlign w:val="center"/>
          </w:tcPr>
          <w:p w14:paraId="4F08DE63" w14:textId="77777777" w:rsidR="005F4088" w:rsidRPr="0087189D" w:rsidRDefault="005F4088" w:rsidP="000F65C1">
            <w:pPr>
              <w:spacing w:after="0"/>
              <w:jc w:val="left"/>
              <w:rPr>
                <w:sz w:val="18"/>
                <w:szCs w:val="16"/>
              </w:rPr>
            </w:pPr>
            <w:r w:rsidRPr="0087189D">
              <w:rPr>
                <w:rFonts w:cs="Calibri"/>
                <w:sz w:val="18"/>
                <w:szCs w:val="16"/>
              </w:rPr>
              <w:t>Menor a 15,0 MCOP</w:t>
            </w:r>
          </w:p>
        </w:tc>
        <w:tc>
          <w:tcPr>
            <w:tcW w:w="2307" w:type="dxa"/>
            <w:vAlign w:val="center"/>
          </w:tcPr>
          <w:p w14:paraId="22485475" w14:textId="77777777" w:rsidR="005F4088" w:rsidRPr="0087189D" w:rsidRDefault="005F4088" w:rsidP="000F65C1">
            <w:pPr>
              <w:spacing w:after="0"/>
              <w:jc w:val="left"/>
              <w:rPr>
                <w:sz w:val="18"/>
                <w:szCs w:val="16"/>
              </w:rPr>
            </w:pPr>
            <w:r w:rsidRPr="0087189D">
              <w:rPr>
                <w:rFonts w:cs="Calibri"/>
                <w:sz w:val="18"/>
                <w:szCs w:val="16"/>
              </w:rPr>
              <w:t>Mayor a 200,0 MCOP</w:t>
            </w:r>
          </w:p>
        </w:tc>
      </w:tr>
      <w:tr w:rsidR="005F4088" w:rsidRPr="0087189D" w14:paraId="7E9E4486" w14:textId="77777777" w:rsidTr="009E4D72">
        <w:trPr>
          <w:trHeight w:val="343"/>
          <w:jc w:val="center"/>
        </w:trPr>
        <w:tc>
          <w:tcPr>
            <w:tcW w:w="1542" w:type="dxa"/>
            <w:shd w:val="clear" w:color="auto" w:fill="auto"/>
            <w:vAlign w:val="center"/>
          </w:tcPr>
          <w:p w14:paraId="2A0C34FA" w14:textId="77777777" w:rsidR="005F4088" w:rsidRPr="0087189D" w:rsidRDefault="005F4088" w:rsidP="005F4088">
            <w:pPr>
              <w:spacing w:after="0"/>
              <w:jc w:val="center"/>
              <w:rPr>
                <w:sz w:val="18"/>
                <w:szCs w:val="16"/>
              </w:rPr>
            </w:pPr>
            <w:r w:rsidRPr="0087189D">
              <w:rPr>
                <w:rFonts w:cs="Calibri"/>
                <w:b/>
                <w:bCs/>
                <w:sz w:val="18"/>
                <w:szCs w:val="16"/>
              </w:rPr>
              <w:t>2</w:t>
            </w:r>
          </w:p>
        </w:tc>
        <w:tc>
          <w:tcPr>
            <w:tcW w:w="2119" w:type="dxa"/>
            <w:shd w:val="clear" w:color="auto" w:fill="auto"/>
            <w:vAlign w:val="center"/>
          </w:tcPr>
          <w:p w14:paraId="31591963" w14:textId="77777777" w:rsidR="005F4088" w:rsidRPr="0087189D" w:rsidRDefault="005F4088" w:rsidP="000F65C1">
            <w:pPr>
              <w:spacing w:after="0"/>
              <w:jc w:val="left"/>
              <w:rPr>
                <w:rFonts w:cs="Calibri"/>
                <w:sz w:val="18"/>
                <w:szCs w:val="16"/>
              </w:rPr>
            </w:pPr>
            <w:r w:rsidRPr="0087189D">
              <w:rPr>
                <w:rFonts w:cs="Calibri"/>
                <w:sz w:val="18"/>
                <w:szCs w:val="16"/>
              </w:rPr>
              <w:t xml:space="preserve">(Mediano plazo) </w:t>
            </w:r>
          </w:p>
          <w:p w14:paraId="422FB824" w14:textId="77777777" w:rsidR="005F4088" w:rsidRPr="0087189D" w:rsidRDefault="005F4088" w:rsidP="000F65C1">
            <w:pPr>
              <w:spacing w:after="0"/>
              <w:jc w:val="left"/>
              <w:rPr>
                <w:sz w:val="18"/>
                <w:szCs w:val="16"/>
              </w:rPr>
            </w:pPr>
            <w:r w:rsidRPr="0087189D">
              <w:rPr>
                <w:rFonts w:cs="Calibri"/>
                <w:sz w:val="18"/>
                <w:szCs w:val="16"/>
              </w:rPr>
              <w:t>Entre 1 y 3 años</w:t>
            </w:r>
          </w:p>
        </w:tc>
        <w:tc>
          <w:tcPr>
            <w:tcW w:w="1922" w:type="dxa"/>
            <w:vAlign w:val="center"/>
          </w:tcPr>
          <w:p w14:paraId="20D84119" w14:textId="77777777" w:rsidR="005F4088" w:rsidRPr="0087189D" w:rsidRDefault="005F4088" w:rsidP="000F65C1">
            <w:pPr>
              <w:spacing w:after="0"/>
              <w:jc w:val="left"/>
              <w:rPr>
                <w:sz w:val="18"/>
                <w:szCs w:val="16"/>
              </w:rPr>
            </w:pPr>
            <w:r w:rsidRPr="0087189D">
              <w:rPr>
                <w:rFonts w:cs="Calibri"/>
                <w:sz w:val="18"/>
                <w:szCs w:val="16"/>
              </w:rPr>
              <w:t>Entre 80 y 15 MCOP</w:t>
            </w:r>
          </w:p>
        </w:tc>
        <w:tc>
          <w:tcPr>
            <w:tcW w:w="2307" w:type="dxa"/>
            <w:vAlign w:val="center"/>
          </w:tcPr>
          <w:p w14:paraId="2346115C" w14:textId="77777777" w:rsidR="005F4088" w:rsidRPr="0087189D" w:rsidRDefault="005F4088" w:rsidP="000F65C1">
            <w:pPr>
              <w:spacing w:after="0"/>
              <w:jc w:val="left"/>
              <w:rPr>
                <w:sz w:val="18"/>
                <w:szCs w:val="16"/>
              </w:rPr>
            </w:pPr>
            <w:r w:rsidRPr="0087189D">
              <w:rPr>
                <w:rFonts w:cs="Calibri"/>
                <w:sz w:val="18"/>
                <w:szCs w:val="16"/>
              </w:rPr>
              <w:t>Entre 100 y 200 MCOP</w:t>
            </w:r>
          </w:p>
        </w:tc>
      </w:tr>
      <w:tr w:rsidR="005F4088" w:rsidRPr="0087189D" w14:paraId="77DCC1A2" w14:textId="77777777" w:rsidTr="009E4D72">
        <w:trPr>
          <w:trHeight w:val="84"/>
          <w:jc w:val="center"/>
        </w:trPr>
        <w:tc>
          <w:tcPr>
            <w:tcW w:w="1542" w:type="dxa"/>
            <w:shd w:val="clear" w:color="auto" w:fill="auto"/>
            <w:vAlign w:val="center"/>
          </w:tcPr>
          <w:p w14:paraId="18B7C643" w14:textId="77777777" w:rsidR="005F4088" w:rsidRPr="0087189D" w:rsidRDefault="005F4088" w:rsidP="005F4088">
            <w:pPr>
              <w:spacing w:after="0"/>
              <w:jc w:val="center"/>
              <w:rPr>
                <w:sz w:val="18"/>
                <w:szCs w:val="16"/>
              </w:rPr>
            </w:pPr>
            <w:r w:rsidRPr="0087189D">
              <w:rPr>
                <w:rFonts w:cs="Calibri"/>
                <w:b/>
                <w:bCs/>
                <w:sz w:val="18"/>
                <w:szCs w:val="16"/>
              </w:rPr>
              <w:t>3</w:t>
            </w:r>
          </w:p>
        </w:tc>
        <w:tc>
          <w:tcPr>
            <w:tcW w:w="2119" w:type="dxa"/>
            <w:shd w:val="clear" w:color="auto" w:fill="auto"/>
            <w:vAlign w:val="center"/>
          </w:tcPr>
          <w:p w14:paraId="5D3DBC4C" w14:textId="77777777" w:rsidR="005F4088" w:rsidRPr="0087189D" w:rsidRDefault="005F4088" w:rsidP="000F65C1">
            <w:pPr>
              <w:spacing w:after="0"/>
              <w:jc w:val="left"/>
              <w:rPr>
                <w:rFonts w:cs="Calibri"/>
                <w:sz w:val="18"/>
                <w:szCs w:val="16"/>
              </w:rPr>
            </w:pPr>
            <w:r w:rsidRPr="0087189D">
              <w:rPr>
                <w:rFonts w:cs="Calibri"/>
                <w:sz w:val="18"/>
                <w:szCs w:val="16"/>
              </w:rPr>
              <w:t xml:space="preserve">(Corto plazo) </w:t>
            </w:r>
          </w:p>
          <w:p w14:paraId="246DA626" w14:textId="77777777" w:rsidR="005F4088" w:rsidRPr="0087189D" w:rsidRDefault="005F4088" w:rsidP="000F65C1">
            <w:pPr>
              <w:spacing w:after="0"/>
              <w:jc w:val="left"/>
              <w:rPr>
                <w:sz w:val="18"/>
                <w:szCs w:val="16"/>
              </w:rPr>
            </w:pPr>
            <w:r w:rsidRPr="0087189D">
              <w:rPr>
                <w:rFonts w:cs="Calibri"/>
                <w:sz w:val="18"/>
                <w:szCs w:val="16"/>
              </w:rPr>
              <w:t>Menor a 1 año</w:t>
            </w:r>
          </w:p>
        </w:tc>
        <w:tc>
          <w:tcPr>
            <w:tcW w:w="1922" w:type="dxa"/>
            <w:vAlign w:val="center"/>
          </w:tcPr>
          <w:p w14:paraId="1574CB4B" w14:textId="77777777" w:rsidR="005F4088" w:rsidRPr="0087189D" w:rsidRDefault="005F4088" w:rsidP="000F65C1">
            <w:pPr>
              <w:spacing w:after="0"/>
              <w:jc w:val="left"/>
              <w:rPr>
                <w:sz w:val="18"/>
                <w:szCs w:val="16"/>
              </w:rPr>
            </w:pPr>
            <w:r w:rsidRPr="0087189D">
              <w:rPr>
                <w:rFonts w:cs="Calibri"/>
                <w:sz w:val="18"/>
                <w:szCs w:val="16"/>
              </w:rPr>
              <w:t>Mayor a 80,0 MCOP</w:t>
            </w:r>
          </w:p>
        </w:tc>
        <w:tc>
          <w:tcPr>
            <w:tcW w:w="2307" w:type="dxa"/>
            <w:vAlign w:val="center"/>
          </w:tcPr>
          <w:p w14:paraId="3CA7C082" w14:textId="77777777" w:rsidR="005F4088" w:rsidRPr="0087189D" w:rsidRDefault="005F4088" w:rsidP="000F65C1">
            <w:pPr>
              <w:spacing w:after="0"/>
              <w:jc w:val="left"/>
              <w:rPr>
                <w:sz w:val="18"/>
                <w:szCs w:val="16"/>
              </w:rPr>
            </w:pPr>
            <w:r w:rsidRPr="0087189D">
              <w:rPr>
                <w:rFonts w:cs="Calibri"/>
                <w:sz w:val="18"/>
                <w:szCs w:val="16"/>
              </w:rPr>
              <w:t>Menor a 100,0 MCOP</w:t>
            </w:r>
          </w:p>
        </w:tc>
      </w:tr>
    </w:tbl>
    <w:p w14:paraId="6AFD5FA1" w14:textId="77777777" w:rsidR="008E11B0" w:rsidRPr="0087189D" w:rsidRDefault="008E11B0" w:rsidP="003A5A26">
      <w:pPr>
        <w:spacing w:after="0"/>
      </w:pPr>
    </w:p>
    <w:p w14:paraId="29D623E3" w14:textId="67BDC305" w:rsidR="003A5A26" w:rsidRPr="0087189D" w:rsidRDefault="003A5A26" w:rsidP="008E11B0">
      <w:r w:rsidRPr="0087189D">
        <w:t>Para obtener el resultado de evaluación, se aplicó una participación por criterio de la siguiente forma: 35% para PBP, 50% para potencial de ahorro económico y 15% para CAPEX. La asignación de pesos a los criterios de evaluación se basa en una ponderación deliberada de la importancia de cada factor en el proceso de selección de medidas de eficiencia energética. El peso del 35% otorgado al periodo de recuperación de la inversión (PBP) refleja la necesidad de garantizar que las inversiones se amorticen en un plazo razonable. El 50% asignado al potencial de ahorro económico reconoce la prioridad de maximizar los beneficios financieros de las medidas. Mientras que el peso del 15% dado al costo de inversión inicial (CAPEX) indica una consideración significativa de los costos iniciales, sin que estos dominen la decisión. En conjunto, esta distribución de pesos se ajusta a la búsqueda de un equilibrio entre PBP, ahorro económico y control de CAPEX, destacando el ahorro económico como el criterio preponderante en la toma de decisiones. En la Tabla 21 se presenta la categorización según los resultados.</w:t>
      </w:r>
    </w:p>
    <w:p w14:paraId="154AA664" w14:textId="028B3A69" w:rsidR="008E11B0" w:rsidRPr="0087189D" w:rsidRDefault="008E11B0" w:rsidP="00321793">
      <w:pPr>
        <w:pStyle w:val="Descripcin"/>
        <w:keepNext/>
        <w:spacing w:after="0"/>
        <w:jc w:val="center"/>
        <w:rPr>
          <w:b/>
          <w:bCs/>
          <w:i w:val="0"/>
          <w:iCs w:val="0"/>
          <w:color w:val="auto"/>
        </w:rPr>
      </w:pPr>
      <w:bookmarkStart w:id="97" w:name="_Ref146708578"/>
      <w:r w:rsidRPr="0087189D">
        <w:rPr>
          <w:b/>
          <w:bCs/>
          <w:i w:val="0"/>
          <w:iCs w:val="0"/>
          <w:color w:val="auto"/>
        </w:rPr>
        <w:t xml:space="preserve">Tabla </w:t>
      </w:r>
      <w:r w:rsidRPr="0087189D">
        <w:rPr>
          <w:b/>
          <w:bCs/>
          <w:i w:val="0"/>
          <w:iCs w:val="0"/>
          <w:color w:val="auto"/>
        </w:rPr>
        <w:fldChar w:fldCharType="begin"/>
      </w:r>
      <w:r w:rsidRPr="0087189D">
        <w:rPr>
          <w:b/>
          <w:bCs/>
          <w:i w:val="0"/>
          <w:iCs w:val="0"/>
          <w:color w:val="auto"/>
        </w:rPr>
        <w:instrText xml:space="preserve"> SEQ Tabla \* ARABIC </w:instrText>
      </w:r>
      <w:r w:rsidRPr="0087189D">
        <w:rPr>
          <w:b/>
          <w:bCs/>
          <w:i w:val="0"/>
          <w:iCs w:val="0"/>
          <w:color w:val="auto"/>
        </w:rPr>
        <w:fldChar w:fldCharType="separate"/>
      </w:r>
      <w:r w:rsidR="00C03229" w:rsidRPr="0087189D">
        <w:rPr>
          <w:b/>
          <w:bCs/>
          <w:i w:val="0"/>
          <w:iCs w:val="0"/>
          <w:noProof/>
          <w:color w:val="auto"/>
        </w:rPr>
        <w:t>21</w:t>
      </w:r>
      <w:r w:rsidRPr="0087189D">
        <w:rPr>
          <w:b/>
          <w:bCs/>
          <w:i w:val="0"/>
          <w:iCs w:val="0"/>
          <w:color w:val="auto"/>
        </w:rPr>
        <w:fldChar w:fldCharType="end"/>
      </w:r>
      <w:bookmarkEnd w:id="97"/>
      <w:r w:rsidRPr="0087189D">
        <w:rPr>
          <w:b/>
          <w:bCs/>
          <w:i w:val="0"/>
          <w:iCs w:val="0"/>
          <w:color w:val="auto"/>
        </w:rPr>
        <w:t>. Resultados posibles de la evaluación de priorización de las ECM</w:t>
      </w:r>
    </w:p>
    <w:tbl>
      <w:tblPr>
        <w:tblW w:w="3908" w:type="dxa"/>
        <w:jc w:val="center"/>
        <w:tblCellMar>
          <w:left w:w="70" w:type="dxa"/>
          <w:right w:w="70" w:type="dxa"/>
        </w:tblCellMar>
        <w:tblLook w:val="04A0" w:firstRow="1" w:lastRow="0" w:firstColumn="1" w:lastColumn="0" w:noHBand="0" w:noVBand="1"/>
      </w:tblPr>
      <w:tblGrid>
        <w:gridCol w:w="1637"/>
        <w:gridCol w:w="2271"/>
      </w:tblGrid>
      <w:tr w:rsidR="008E11B0" w:rsidRPr="0087189D" w14:paraId="404183C8" w14:textId="77777777" w:rsidTr="00321793">
        <w:trPr>
          <w:trHeight w:val="305"/>
          <w:jc w:val="center"/>
        </w:trPr>
        <w:tc>
          <w:tcPr>
            <w:tcW w:w="3908" w:type="dxa"/>
            <w:gridSpan w:val="2"/>
            <w:shd w:val="clear" w:color="auto" w:fill="00B050"/>
            <w:vAlign w:val="center"/>
            <w:hideMark/>
          </w:tcPr>
          <w:p w14:paraId="6BDE0A64" w14:textId="77777777" w:rsidR="008E11B0" w:rsidRPr="0087189D" w:rsidRDefault="008E11B0" w:rsidP="000F65C1">
            <w:pPr>
              <w:spacing w:after="0"/>
              <w:jc w:val="left"/>
              <w:rPr>
                <w:b/>
                <w:bCs/>
                <w:color w:val="FFFFFF" w:themeColor="background1"/>
                <w:sz w:val="18"/>
                <w:szCs w:val="16"/>
              </w:rPr>
            </w:pPr>
            <w:r w:rsidRPr="0087189D">
              <w:rPr>
                <w:b/>
                <w:bCs/>
                <w:color w:val="FFFFFF" w:themeColor="background1"/>
                <w:sz w:val="18"/>
                <w:szCs w:val="16"/>
              </w:rPr>
              <w:t>Categorías de evaluación de priorización</w:t>
            </w:r>
          </w:p>
        </w:tc>
      </w:tr>
      <w:tr w:rsidR="008E11B0" w:rsidRPr="0087189D" w14:paraId="28888FA7" w14:textId="77777777" w:rsidTr="00321793">
        <w:trPr>
          <w:trHeight w:val="257"/>
          <w:jc w:val="center"/>
        </w:trPr>
        <w:tc>
          <w:tcPr>
            <w:tcW w:w="1637" w:type="dxa"/>
            <w:tcBorders>
              <w:right w:val="single" w:sz="4" w:space="0" w:color="FFFFFF" w:themeColor="background1"/>
            </w:tcBorders>
            <w:shd w:val="clear" w:color="auto" w:fill="auto"/>
            <w:vAlign w:val="center"/>
          </w:tcPr>
          <w:p w14:paraId="2C696766" w14:textId="77777777" w:rsidR="008E11B0" w:rsidRPr="0087189D" w:rsidRDefault="008E11B0" w:rsidP="000F65C1">
            <w:pPr>
              <w:spacing w:after="0"/>
              <w:jc w:val="left"/>
              <w:rPr>
                <w:sz w:val="18"/>
                <w:szCs w:val="16"/>
              </w:rPr>
            </w:pPr>
            <w:r w:rsidRPr="0087189D">
              <w:rPr>
                <w:rFonts w:cs="Calibri"/>
                <w:b/>
                <w:bCs/>
                <w:sz w:val="18"/>
                <w:szCs w:val="16"/>
              </w:rPr>
              <w:t>1</w:t>
            </w:r>
          </w:p>
        </w:tc>
        <w:tc>
          <w:tcPr>
            <w:tcW w:w="227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0000"/>
            <w:vAlign w:val="center"/>
          </w:tcPr>
          <w:p w14:paraId="62B0826E" w14:textId="77777777" w:rsidR="008E11B0" w:rsidRPr="0087189D" w:rsidRDefault="008E11B0" w:rsidP="000F65C1">
            <w:pPr>
              <w:spacing w:after="0"/>
              <w:jc w:val="left"/>
              <w:rPr>
                <w:sz w:val="18"/>
                <w:szCs w:val="16"/>
              </w:rPr>
            </w:pPr>
            <w:r w:rsidRPr="0087189D">
              <w:rPr>
                <w:rFonts w:cs="Calibri"/>
                <w:sz w:val="18"/>
                <w:szCs w:val="16"/>
              </w:rPr>
              <w:t>Baja relevancia</w:t>
            </w:r>
          </w:p>
        </w:tc>
      </w:tr>
      <w:tr w:rsidR="008E11B0" w:rsidRPr="0087189D" w14:paraId="6C8E9232" w14:textId="77777777" w:rsidTr="00321793">
        <w:trPr>
          <w:trHeight w:val="282"/>
          <w:jc w:val="center"/>
        </w:trPr>
        <w:tc>
          <w:tcPr>
            <w:tcW w:w="1637" w:type="dxa"/>
            <w:tcBorders>
              <w:top w:val="single" w:sz="4" w:space="0" w:color="FFFFFF" w:themeColor="background1"/>
              <w:right w:val="single" w:sz="4" w:space="0" w:color="FFFFFF" w:themeColor="background1"/>
            </w:tcBorders>
            <w:shd w:val="clear" w:color="auto" w:fill="auto"/>
            <w:vAlign w:val="center"/>
          </w:tcPr>
          <w:p w14:paraId="19FBBD68" w14:textId="77777777" w:rsidR="008E11B0" w:rsidRPr="0087189D" w:rsidRDefault="008E11B0" w:rsidP="000F65C1">
            <w:pPr>
              <w:spacing w:after="0"/>
              <w:jc w:val="left"/>
              <w:rPr>
                <w:sz w:val="18"/>
                <w:szCs w:val="16"/>
              </w:rPr>
            </w:pPr>
            <w:r w:rsidRPr="0087189D">
              <w:rPr>
                <w:rFonts w:cs="Calibri"/>
                <w:b/>
                <w:bCs/>
                <w:sz w:val="18"/>
                <w:szCs w:val="16"/>
              </w:rPr>
              <w:t>2</w:t>
            </w:r>
          </w:p>
        </w:tc>
        <w:tc>
          <w:tcPr>
            <w:tcW w:w="227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F00"/>
            <w:vAlign w:val="center"/>
          </w:tcPr>
          <w:p w14:paraId="699DFA0C" w14:textId="77777777" w:rsidR="008E11B0" w:rsidRPr="0087189D" w:rsidRDefault="008E11B0" w:rsidP="000F65C1">
            <w:pPr>
              <w:spacing w:after="0"/>
              <w:jc w:val="left"/>
              <w:rPr>
                <w:rFonts w:cs="Calibri"/>
                <w:sz w:val="18"/>
                <w:szCs w:val="16"/>
              </w:rPr>
            </w:pPr>
            <w:r w:rsidRPr="0087189D">
              <w:rPr>
                <w:rFonts w:cs="Calibri"/>
                <w:sz w:val="18"/>
                <w:szCs w:val="16"/>
              </w:rPr>
              <w:t>Importante</w:t>
            </w:r>
          </w:p>
        </w:tc>
      </w:tr>
      <w:tr w:rsidR="008E11B0" w:rsidRPr="0087189D" w14:paraId="315A02D4" w14:textId="77777777" w:rsidTr="00321793">
        <w:trPr>
          <w:trHeight w:val="69"/>
          <w:jc w:val="center"/>
        </w:trPr>
        <w:tc>
          <w:tcPr>
            <w:tcW w:w="1637" w:type="dxa"/>
            <w:tcBorders>
              <w:bottom w:val="single" w:sz="4" w:space="0" w:color="auto"/>
              <w:right w:val="single" w:sz="4" w:space="0" w:color="FFFFFF" w:themeColor="background1"/>
            </w:tcBorders>
            <w:shd w:val="clear" w:color="auto" w:fill="auto"/>
            <w:vAlign w:val="center"/>
          </w:tcPr>
          <w:p w14:paraId="348B8153" w14:textId="77777777" w:rsidR="008E11B0" w:rsidRPr="0087189D" w:rsidRDefault="008E11B0" w:rsidP="000F65C1">
            <w:pPr>
              <w:spacing w:after="0"/>
              <w:jc w:val="left"/>
              <w:rPr>
                <w:sz w:val="18"/>
                <w:szCs w:val="16"/>
              </w:rPr>
            </w:pPr>
            <w:r w:rsidRPr="0087189D">
              <w:rPr>
                <w:rFonts w:cs="Calibri"/>
                <w:b/>
                <w:bCs/>
                <w:sz w:val="18"/>
                <w:szCs w:val="16"/>
              </w:rPr>
              <w:t>3</w:t>
            </w:r>
          </w:p>
        </w:tc>
        <w:tc>
          <w:tcPr>
            <w:tcW w:w="227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2D050"/>
            <w:vAlign w:val="center"/>
          </w:tcPr>
          <w:p w14:paraId="66ED1C0D" w14:textId="77777777" w:rsidR="008E11B0" w:rsidRPr="0087189D" w:rsidRDefault="008E11B0" w:rsidP="000F65C1">
            <w:pPr>
              <w:spacing w:after="0"/>
              <w:jc w:val="left"/>
              <w:rPr>
                <w:rFonts w:cs="Calibri"/>
                <w:sz w:val="18"/>
                <w:szCs w:val="16"/>
              </w:rPr>
            </w:pPr>
            <w:r w:rsidRPr="0087189D">
              <w:rPr>
                <w:rFonts w:cs="Calibri"/>
                <w:sz w:val="18"/>
                <w:szCs w:val="16"/>
              </w:rPr>
              <w:t>Prioritaria</w:t>
            </w:r>
          </w:p>
        </w:tc>
      </w:tr>
    </w:tbl>
    <w:p w14:paraId="2F6F2DEF" w14:textId="77777777" w:rsidR="00A566ED" w:rsidRPr="0087189D" w:rsidRDefault="00A566ED" w:rsidP="003A5A26">
      <w:pPr>
        <w:spacing w:after="0"/>
      </w:pPr>
    </w:p>
    <w:p w14:paraId="14BD1C0D" w14:textId="78468452" w:rsidR="003A5A26" w:rsidRPr="0087189D" w:rsidRDefault="003A5A26" w:rsidP="001140DE">
      <w:r w:rsidRPr="0087189D">
        <w:t>Por último, según el análisis realizado en la Tabla 22 se presenta la calificación para cada criterio, dependiendo del rango en el que se encuentre la medida.</w:t>
      </w:r>
    </w:p>
    <w:p w14:paraId="79624489" w14:textId="5FC72CEE" w:rsidR="009A1549" w:rsidRPr="0087189D" w:rsidRDefault="617E01CA" w:rsidP="001A588A">
      <w:pPr>
        <w:pStyle w:val="Descripcin"/>
        <w:keepNext/>
        <w:spacing w:after="0"/>
        <w:jc w:val="center"/>
        <w:rPr>
          <w:b/>
          <w:bCs/>
          <w:i w:val="0"/>
          <w:iCs w:val="0"/>
          <w:color w:val="000000" w:themeColor="text1"/>
        </w:rPr>
      </w:pPr>
      <w:bookmarkStart w:id="98" w:name="_Ref146881324"/>
      <w:r w:rsidRPr="0087189D">
        <w:rPr>
          <w:b/>
          <w:bCs/>
          <w:i w:val="0"/>
          <w:iCs w:val="0"/>
          <w:color w:val="000000" w:themeColor="text1"/>
        </w:rPr>
        <w:t xml:space="preserve">Tabla </w:t>
      </w:r>
      <w:r w:rsidR="009A1549" w:rsidRPr="0087189D">
        <w:rPr>
          <w:b/>
          <w:bCs/>
          <w:i w:val="0"/>
          <w:iCs w:val="0"/>
          <w:color w:val="000000" w:themeColor="text1"/>
        </w:rPr>
        <w:fldChar w:fldCharType="begin"/>
      </w:r>
      <w:r w:rsidR="009A1549" w:rsidRPr="0087189D">
        <w:rPr>
          <w:b/>
          <w:bCs/>
          <w:i w:val="0"/>
          <w:iCs w:val="0"/>
          <w:color w:val="000000" w:themeColor="text1"/>
        </w:rPr>
        <w:instrText xml:space="preserve"> SEQ Tabla \* ARABIC </w:instrText>
      </w:r>
      <w:r w:rsidR="009A1549" w:rsidRPr="0087189D">
        <w:rPr>
          <w:b/>
          <w:bCs/>
          <w:i w:val="0"/>
          <w:iCs w:val="0"/>
          <w:color w:val="000000" w:themeColor="text1"/>
        </w:rPr>
        <w:fldChar w:fldCharType="separate"/>
      </w:r>
      <w:r w:rsidR="00C03229" w:rsidRPr="0087189D">
        <w:rPr>
          <w:b/>
          <w:bCs/>
          <w:i w:val="0"/>
          <w:iCs w:val="0"/>
          <w:noProof/>
          <w:color w:val="000000" w:themeColor="text1"/>
        </w:rPr>
        <w:t>22</w:t>
      </w:r>
      <w:r w:rsidR="009A1549" w:rsidRPr="0087189D">
        <w:rPr>
          <w:b/>
          <w:bCs/>
          <w:i w:val="0"/>
          <w:iCs w:val="0"/>
          <w:color w:val="000000" w:themeColor="text1"/>
        </w:rPr>
        <w:fldChar w:fldCharType="end"/>
      </w:r>
      <w:bookmarkEnd w:id="95"/>
      <w:bookmarkEnd w:id="98"/>
      <w:r w:rsidRPr="0087189D">
        <w:rPr>
          <w:b/>
          <w:bCs/>
          <w:i w:val="0"/>
          <w:iCs w:val="0"/>
          <w:color w:val="000000" w:themeColor="text1"/>
        </w:rPr>
        <w:t>. Resultado de la evaluación de priorización de las medidas de eficiencia energética en TransMiCable</w:t>
      </w:r>
    </w:p>
    <w:tbl>
      <w:tblPr>
        <w:tblW w:w="9634" w:type="dxa"/>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70" w:type="dxa"/>
          <w:right w:w="70" w:type="dxa"/>
        </w:tblCellMar>
        <w:tblLook w:val="04A0" w:firstRow="1" w:lastRow="0" w:firstColumn="1" w:lastColumn="0" w:noHBand="0" w:noVBand="1"/>
      </w:tblPr>
      <w:tblGrid>
        <w:gridCol w:w="1073"/>
        <w:gridCol w:w="4451"/>
        <w:gridCol w:w="850"/>
        <w:gridCol w:w="1134"/>
        <w:gridCol w:w="851"/>
        <w:gridCol w:w="1275"/>
      </w:tblGrid>
      <w:tr w:rsidR="000201F2" w:rsidRPr="0087189D" w14:paraId="456CEADE" w14:textId="75716DEC" w:rsidTr="001A588A">
        <w:trPr>
          <w:trHeight w:val="156"/>
          <w:jc w:val="center"/>
        </w:trPr>
        <w:tc>
          <w:tcPr>
            <w:tcW w:w="1073" w:type="dxa"/>
            <w:vMerge w:val="restart"/>
            <w:shd w:val="clear" w:color="auto" w:fill="00B050"/>
            <w:vAlign w:val="center"/>
            <w:hideMark/>
          </w:tcPr>
          <w:p w14:paraId="6A4A2948" w14:textId="77777777" w:rsidR="000201F2" w:rsidRPr="0087189D" w:rsidRDefault="000201F2" w:rsidP="00E0450F">
            <w:pPr>
              <w:spacing w:after="0"/>
              <w:jc w:val="left"/>
              <w:rPr>
                <w:b/>
                <w:bCs/>
                <w:sz w:val="18"/>
                <w:szCs w:val="18"/>
              </w:rPr>
            </w:pPr>
            <w:r w:rsidRPr="0087189D">
              <w:rPr>
                <w:b/>
                <w:bCs/>
                <w:color w:val="FFFFFF" w:themeColor="background1"/>
                <w:sz w:val="18"/>
                <w:szCs w:val="18"/>
              </w:rPr>
              <w:t>ID Medida</w:t>
            </w:r>
          </w:p>
        </w:tc>
        <w:tc>
          <w:tcPr>
            <w:tcW w:w="4451" w:type="dxa"/>
            <w:vMerge w:val="restart"/>
            <w:shd w:val="clear" w:color="auto" w:fill="00B050"/>
            <w:vAlign w:val="center"/>
            <w:hideMark/>
          </w:tcPr>
          <w:p w14:paraId="3A1E9E0D" w14:textId="77777777" w:rsidR="000201F2" w:rsidRPr="0087189D" w:rsidRDefault="000201F2" w:rsidP="00E0450F">
            <w:pPr>
              <w:spacing w:after="0"/>
              <w:jc w:val="left"/>
              <w:rPr>
                <w:b/>
                <w:bCs/>
                <w:color w:val="FFFFFF" w:themeColor="background1"/>
                <w:sz w:val="18"/>
                <w:szCs w:val="18"/>
              </w:rPr>
            </w:pPr>
            <w:r w:rsidRPr="0087189D">
              <w:rPr>
                <w:b/>
                <w:bCs/>
                <w:color w:val="FFFFFF" w:themeColor="background1"/>
                <w:sz w:val="18"/>
                <w:szCs w:val="18"/>
              </w:rPr>
              <w:t>Descripción de la medida</w:t>
            </w:r>
          </w:p>
        </w:tc>
        <w:tc>
          <w:tcPr>
            <w:tcW w:w="2835" w:type="dxa"/>
            <w:gridSpan w:val="3"/>
            <w:shd w:val="clear" w:color="auto" w:fill="00B050"/>
            <w:vAlign w:val="center"/>
          </w:tcPr>
          <w:p w14:paraId="0192896D" w14:textId="588387E7" w:rsidR="000201F2" w:rsidRPr="0087189D" w:rsidRDefault="000201F2" w:rsidP="00E0450F">
            <w:pPr>
              <w:spacing w:after="0"/>
              <w:jc w:val="left"/>
              <w:rPr>
                <w:b/>
                <w:bCs/>
                <w:color w:val="FFFFFF" w:themeColor="background1"/>
                <w:sz w:val="18"/>
                <w:szCs w:val="18"/>
              </w:rPr>
            </w:pPr>
            <w:r w:rsidRPr="0087189D">
              <w:rPr>
                <w:b/>
                <w:bCs/>
                <w:color w:val="FFFFFF" w:themeColor="background1"/>
                <w:sz w:val="18"/>
                <w:szCs w:val="18"/>
              </w:rPr>
              <w:t>Criterios de evaluación de ECM</w:t>
            </w:r>
          </w:p>
        </w:tc>
        <w:tc>
          <w:tcPr>
            <w:tcW w:w="1275" w:type="dxa"/>
            <w:vMerge w:val="restart"/>
            <w:shd w:val="clear" w:color="auto" w:fill="00B050"/>
            <w:vAlign w:val="center"/>
          </w:tcPr>
          <w:p w14:paraId="1B92E422" w14:textId="1C03BA1E" w:rsidR="000201F2" w:rsidRPr="0087189D" w:rsidRDefault="000201F2" w:rsidP="000201F2">
            <w:pPr>
              <w:spacing w:after="0"/>
              <w:jc w:val="center"/>
              <w:rPr>
                <w:b/>
                <w:bCs/>
                <w:color w:val="FFFFFF" w:themeColor="background1"/>
                <w:sz w:val="18"/>
                <w:szCs w:val="18"/>
              </w:rPr>
            </w:pPr>
            <w:r w:rsidRPr="0087189D">
              <w:rPr>
                <w:b/>
                <w:bCs/>
                <w:color w:val="FFFFFF" w:themeColor="background1"/>
                <w:sz w:val="18"/>
                <w:szCs w:val="18"/>
              </w:rPr>
              <w:t>Resultado evaluación</w:t>
            </w:r>
          </w:p>
        </w:tc>
      </w:tr>
      <w:tr w:rsidR="000201F2" w:rsidRPr="0087189D" w14:paraId="46871994" w14:textId="3CF4EB8B" w:rsidTr="001A588A">
        <w:trPr>
          <w:trHeight w:val="156"/>
          <w:jc w:val="center"/>
        </w:trPr>
        <w:tc>
          <w:tcPr>
            <w:tcW w:w="1073" w:type="dxa"/>
            <w:vMerge/>
            <w:tcBorders>
              <w:bottom w:val="single" w:sz="4" w:space="0" w:color="FFFFFF" w:themeColor="background1"/>
            </w:tcBorders>
            <w:shd w:val="clear" w:color="auto" w:fill="00B050"/>
            <w:vAlign w:val="center"/>
          </w:tcPr>
          <w:p w14:paraId="3BF7FA8F" w14:textId="77777777" w:rsidR="000201F2" w:rsidRPr="0087189D" w:rsidRDefault="000201F2" w:rsidP="00E0450F">
            <w:pPr>
              <w:spacing w:after="0"/>
              <w:jc w:val="left"/>
              <w:rPr>
                <w:b/>
                <w:bCs/>
                <w:color w:val="FFFFFF" w:themeColor="background1"/>
                <w:sz w:val="18"/>
                <w:szCs w:val="18"/>
              </w:rPr>
            </w:pPr>
          </w:p>
        </w:tc>
        <w:tc>
          <w:tcPr>
            <w:tcW w:w="4451" w:type="dxa"/>
            <w:vMerge/>
            <w:tcBorders>
              <w:bottom w:val="single" w:sz="4" w:space="0" w:color="FFFFFF" w:themeColor="background1"/>
            </w:tcBorders>
            <w:shd w:val="clear" w:color="auto" w:fill="00B050"/>
            <w:vAlign w:val="center"/>
          </w:tcPr>
          <w:p w14:paraId="33540B54" w14:textId="77777777" w:rsidR="000201F2" w:rsidRPr="0087189D" w:rsidRDefault="000201F2" w:rsidP="00E0450F">
            <w:pPr>
              <w:spacing w:after="0"/>
              <w:jc w:val="left"/>
              <w:rPr>
                <w:b/>
                <w:bCs/>
                <w:color w:val="FFFFFF" w:themeColor="background1"/>
                <w:sz w:val="18"/>
                <w:szCs w:val="18"/>
              </w:rPr>
            </w:pPr>
          </w:p>
        </w:tc>
        <w:tc>
          <w:tcPr>
            <w:tcW w:w="850" w:type="dxa"/>
            <w:tcBorders>
              <w:bottom w:val="single" w:sz="4" w:space="0" w:color="FFFFFF" w:themeColor="background1"/>
            </w:tcBorders>
            <w:shd w:val="clear" w:color="auto" w:fill="00B050"/>
            <w:vAlign w:val="center"/>
          </w:tcPr>
          <w:p w14:paraId="52B82314" w14:textId="77777777" w:rsidR="000201F2" w:rsidRPr="0087189D" w:rsidRDefault="000201F2" w:rsidP="000201F2">
            <w:pPr>
              <w:spacing w:after="0"/>
              <w:jc w:val="center"/>
              <w:rPr>
                <w:b/>
                <w:bCs/>
                <w:color w:val="FFFFFF" w:themeColor="background1"/>
                <w:sz w:val="18"/>
                <w:szCs w:val="18"/>
              </w:rPr>
            </w:pPr>
            <w:r w:rsidRPr="0087189D">
              <w:rPr>
                <w:b/>
                <w:bCs/>
                <w:color w:val="FFFFFF" w:themeColor="background1"/>
                <w:sz w:val="18"/>
                <w:szCs w:val="18"/>
              </w:rPr>
              <w:t>PBP</w:t>
            </w:r>
          </w:p>
        </w:tc>
        <w:tc>
          <w:tcPr>
            <w:tcW w:w="1134" w:type="dxa"/>
            <w:tcBorders>
              <w:bottom w:val="single" w:sz="4" w:space="0" w:color="FFFFFF" w:themeColor="background1"/>
            </w:tcBorders>
            <w:shd w:val="clear" w:color="auto" w:fill="00B050"/>
            <w:vAlign w:val="center"/>
          </w:tcPr>
          <w:p w14:paraId="1126F386" w14:textId="3F3AF7B7" w:rsidR="000201F2" w:rsidRPr="0087189D" w:rsidRDefault="000201F2" w:rsidP="000201F2">
            <w:pPr>
              <w:spacing w:after="0"/>
              <w:jc w:val="center"/>
              <w:rPr>
                <w:b/>
                <w:bCs/>
                <w:color w:val="FFFFFF" w:themeColor="background1"/>
                <w:sz w:val="18"/>
                <w:szCs w:val="18"/>
              </w:rPr>
            </w:pPr>
            <w:r w:rsidRPr="0087189D">
              <w:rPr>
                <w:b/>
                <w:bCs/>
                <w:color w:val="FFFFFF" w:themeColor="background1"/>
                <w:sz w:val="18"/>
                <w:szCs w:val="18"/>
              </w:rPr>
              <w:t>Potencial de ahorro</w:t>
            </w:r>
          </w:p>
        </w:tc>
        <w:tc>
          <w:tcPr>
            <w:tcW w:w="851" w:type="dxa"/>
            <w:tcBorders>
              <w:bottom w:val="single" w:sz="4" w:space="0" w:color="FFFFFF" w:themeColor="background1"/>
            </w:tcBorders>
            <w:shd w:val="clear" w:color="auto" w:fill="00B050"/>
            <w:vAlign w:val="center"/>
          </w:tcPr>
          <w:p w14:paraId="3A436504" w14:textId="2F3B4DDD" w:rsidR="000201F2" w:rsidRPr="0087189D" w:rsidRDefault="000201F2" w:rsidP="000201F2">
            <w:pPr>
              <w:spacing w:after="0"/>
              <w:jc w:val="center"/>
              <w:rPr>
                <w:b/>
                <w:bCs/>
                <w:color w:val="FFFFFF" w:themeColor="background1"/>
                <w:sz w:val="18"/>
                <w:szCs w:val="18"/>
              </w:rPr>
            </w:pPr>
            <w:r w:rsidRPr="0087189D">
              <w:rPr>
                <w:b/>
                <w:bCs/>
                <w:color w:val="FFFFFF" w:themeColor="background1"/>
                <w:sz w:val="18"/>
                <w:szCs w:val="18"/>
              </w:rPr>
              <w:t>CAPEX</w:t>
            </w:r>
          </w:p>
        </w:tc>
        <w:tc>
          <w:tcPr>
            <w:tcW w:w="1275" w:type="dxa"/>
            <w:vMerge/>
            <w:shd w:val="clear" w:color="auto" w:fill="00B050"/>
            <w:vAlign w:val="center"/>
          </w:tcPr>
          <w:p w14:paraId="1AFD0EC3" w14:textId="77777777" w:rsidR="000201F2" w:rsidRPr="0087189D" w:rsidRDefault="000201F2" w:rsidP="000201F2">
            <w:pPr>
              <w:spacing w:after="0"/>
              <w:jc w:val="center"/>
              <w:rPr>
                <w:b/>
                <w:bCs/>
                <w:color w:val="FFFFFF" w:themeColor="background1"/>
                <w:sz w:val="18"/>
                <w:szCs w:val="18"/>
              </w:rPr>
            </w:pPr>
          </w:p>
        </w:tc>
      </w:tr>
      <w:tr w:rsidR="000201F2" w:rsidRPr="0087189D" w14:paraId="7FC5A85C" w14:textId="5415A222" w:rsidTr="001A588A">
        <w:trPr>
          <w:trHeight w:val="93"/>
          <w:jc w:val="center"/>
        </w:trPr>
        <w:tc>
          <w:tcPr>
            <w:tcW w:w="1073" w:type="dxa"/>
            <w:tcBorders>
              <w:bottom w:val="single" w:sz="4" w:space="0" w:color="808080" w:themeColor="background1" w:themeShade="80"/>
            </w:tcBorders>
            <w:shd w:val="clear" w:color="auto" w:fill="auto"/>
          </w:tcPr>
          <w:p w14:paraId="7E7B11B9" w14:textId="5E8088D2" w:rsidR="000201F2" w:rsidRPr="0087189D" w:rsidRDefault="000201F2" w:rsidP="008836FE">
            <w:pPr>
              <w:spacing w:after="0"/>
              <w:jc w:val="left"/>
              <w:rPr>
                <w:sz w:val="18"/>
                <w:szCs w:val="18"/>
              </w:rPr>
            </w:pPr>
            <w:r w:rsidRPr="0087189D">
              <w:rPr>
                <w:sz w:val="18"/>
                <w:szCs w:val="18"/>
              </w:rPr>
              <w:t>EMC-1</w:t>
            </w:r>
          </w:p>
        </w:tc>
        <w:tc>
          <w:tcPr>
            <w:tcW w:w="4451" w:type="dxa"/>
            <w:tcBorders>
              <w:bottom w:val="single" w:sz="4" w:space="0" w:color="808080" w:themeColor="background1" w:themeShade="80"/>
            </w:tcBorders>
            <w:shd w:val="clear" w:color="auto" w:fill="auto"/>
          </w:tcPr>
          <w:p w14:paraId="5263E68F" w14:textId="2192A8A8" w:rsidR="000201F2" w:rsidRPr="0087189D" w:rsidRDefault="000201F2" w:rsidP="008836FE">
            <w:pPr>
              <w:spacing w:after="0"/>
              <w:jc w:val="left"/>
              <w:rPr>
                <w:sz w:val="18"/>
                <w:szCs w:val="18"/>
              </w:rPr>
            </w:pPr>
            <w:r w:rsidRPr="0087189D">
              <w:rPr>
                <w:sz w:val="18"/>
                <w:szCs w:val="18"/>
              </w:rPr>
              <w:t>Mayor cantidad de circuitos eléctricos para iluminación en parking de cabinas de Estación El Tunal</w:t>
            </w:r>
          </w:p>
        </w:tc>
        <w:tc>
          <w:tcPr>
            <w:tcW w:w="850" w:type="dxa"/>
            <w:tcBorders>
              <w:bottom w:val="single" w:sz="4" w:space="0" w:color="808080" w:themeColor="background1" w:themeShade="80"/>
            </w:tcBorders>
          </w:tcPr>
          <w:p w14:paraId="5D90DBA2" w14:textId="14CBACCF" w:rsidR="000201F2" w:rsidRPr="0087189D" w:rsidRDefault="000201F2" w:rsidP="000201F2">
            <w:pPr>
              <w:spacing w:after="0"/>
              <w:jc w:val="center"/>
              <w:rPr>
                <w:sz w:val="18"/>
                <w:szCs w:val="18"/>
              </w:rPr>
            </w:pPr>
            <w:r w:rsidRPr="0087189D">
              <w:rPr>
                <w:sz w:val="18"/>
                <w:szCs w:val="18"/>
              </w:rPr>
              <w:t>3</w:t>
            </w:r>
          </w:p>
        </w:tc>
        <w:tc>
          <w:tcPr>
            <w:tcW w:w="1134" w:type="dxa"/>
            <w:tcBorders>
              <w:bottom w:val="single" w:sz="4" w:space="0" w:color="808080" w:themeColor="background1" w:themeShade="80"/>
            </w:tcBorders>
          </w:tcPr>
          <w:p w14:paraId="478CCDF2" w14:textId="4E4FB25A" w:rsidR="000201F2" w:rsidRPr="0087189D" w:rsidRDefault="000201F2" w:rsidP="000201F2">
            <w:pPr>
              <w:spacing w:after="0"/>
              <w:jc w:val="center"/>
              <w:rPr>
                <w:sz w:val="18"/>
                <w:szCs w:val="18"/>
              </w:rPr>
            </w:pPr>
            <w:r w:rsidRPr="0087189D">
              <w:rPr>
                <w:sz w:val="18"/>
                <w:szCs w:val="18"/>
              </w:rPr>
              <w:t>1</w:t>
            </w:r>
          </w:p>
        </w:tc>
        <w:tc>
          <w:tcPr>
            <w:tcW w:w="851" w:type="dxa"/>
            <w:tcBorders>
              <w:bottom w:val="single" w:sz="4" w:space="0" w:color="808080" w:themeColor="background1" w:themeShade="80"/>
            </w:tcBorders>
          </w:tcPr>
          <w:p w14:paraId="3097446F" w14:textId="0104006C" w:rsidR="000201F2" w:rsidRPr="0087189D" w:rsidRDefault="000201F2" w:rsidP="000201F2">
            <w:pPr>
              <w:spacing w:after="0"/>
              <w:jc w:val="center"/>
              <w:rPr>
                <w:sz w:val="18"/>
                <w:szCs w:val="18"/>
              </w:rPr>
            </w:pPr>
            <w:r w:rsidRPr="0087189D">
              <w:rPr>
                <w:sz w:val="18"/>
                <w:szCs w:val="18"/>
              </w:rPr>
              <w:t>3</w:t>
            </w:r>
          </w:p>
        </w:tc>
        <w:tc>
          <w:tcPr>
            <w:tcW w:w="1275" w:type="dxa"/>
            <w:shd w:val="clear" w:color="000000" w:fill="92D050"/>
            <w:vAlign w:val="center"/>
          </w:tcPr>
          <w:p w14:paraId="5CF9C7EB" w14:textId="03954809" w:rsidR="000201F2" w:rsidRPr="0087189D" w:rsidRDefault="000201F2" w:rsidP="000201F2">
            <w:pPr>
              <w:spacing w:after="0"/>
              <w:jc w:val="center"/>
              <w:rPr>
                <w:sz w:val="18"/>
                <w:szCs w:val="18"/>
              </w:rPr>
            </w:pPr>
            <w:r w:rsidRPr="0087189D">
              <w:rPr>
                <w:rFonts w:cs="Calibri"/>
                <w:bCs/>
                <w:sz w:val="18"/>
                <w:szCs w:val="18"/>
              </w:rPr>
              <w:t>3 - Prioritaria</w:t>
            </w:r>
          </w:p>
        </w:tc>
      </w:tr>
      <w:tr w:rsidR="000201F2" w:rsidRPr="0087189D" w14:paraId="54FFE90B" w14:textId="2AF9A500" w:rsidTr="001A588A">
        <w:trPr>
          <w:trHeight w:val="93"/>
          <w:jc w:val="center"/>
        </w:trPr>
        <w:tc>
          <w:tcPr>
            <w:tcW w:w="1073" w:type="dxa"/>
            <w:tcBorders>
              <w:top w:val="single" w:sz="4" w:space="0" w:color="808080" w:themeColor="background1" w:themeShade="80"/>
              <w:bottom w:val="single" w:sz="4" w:space="0" w:color="808080" w:themeColor="background1" w:themeShade="80"/>
            </w:tcBorders>
            <w:shd w:val="clear" w:color="auto" w:fill="auto"/>
          </w:tcPr>
          <w:p w14:paraId="5CD8BD64" w14:textId="7E2DF399" w:rsidR="000201F2" w:rsidRPr="0087189D" w:rsidRDefault="000201F2" w:rsidP="008836FE">
            <w:pPr>
              <w:spacing w:after="0"/>
              <w:jc w:val="left"/>
              <w:rPr>
                <w:sz w:val="18"/>
                <w:szCs w:val="18"/>
              </w:rPr>
            </w:pPr>
            <w:r w:rsidRPr="0087189D">
              <w:rPr>
                <w:sz w:val="18"/>
                <w:szCs w:val="18"/>
              </w:rPr>
              <w:t>ECM-2</w:t>
            </w:r>
          </w:p>
        </w:tc>
        <w:tc>
          <w:tcPr>
            <w:tcW w:w="4451" w:type="dxa"/>
            <w:tcBorders>
              <w:top w:val="single" w:sz="4" w:space="0" w:color="808080" w:themeColor="background1" w:themeShade="80"/>
              <w:bottom w:val="single" w:sz="4" w:space="0" w:color="808080" w:themeColor="background1" w:themeShade="80"/>
            </w:tcBorders>
            <w:shd w:val="clear" w:color="auto" w:fill="auto"/>
          </w:tcPr>
          <w:p w14:paraId="01E69BCB" w14:textId="16AEB294" w:rsidR="000201F2" w:rsidRPr="0087189D" w:rsidRDefault="000201F2" w:rsidP="008836FE">
            <w:pPr>
              <w:spacing w:after="0"/>
              <w:jc w:val="left"/>
              <w:rPr>
                <w:sz w:val="18"/>
                <w:szCs w:val="18"/>
              </w:rPr>
            </w:pPr>
            <w:r w:rsidRPr="0087189D">
              <w:rPr>
                <w:sz w:val="18"/>
                <w:szCs w:val="18"/>
              </w:rPr>
              <w:t>Instalación de regletas eléctricas para control de encendido y apagado de equipos ofimáticos</w:t>
            </w:r>
          </w:p>
        </w:tc>
        <w:tc>
          <w:tcPr>
            <w:tcW w:w="850" w:type="dxa"/>
            <w:tcBorders>
              <w:top w:val="single" w:sz="4" w:space="0" w:color="808080" w:themeColor="background1" w:themeShade="80"/>
              <w:bottom w:val="single" w:sz="4" w:space="0" w:color="808080" w:themeColor="background1" w:themeShade="80"/>
            </w:tcBorders>
          </w:tcPr>
          <w:p w14:paraId="06F374E5" w14:textId="3EC38CC5" w:rsidR="000201F2" w:rsidRPr="0087189D" w:rsidRDefault="000201F2" w:rsidP="000201F2">
            <w:pPr>
              <w:spacing w:after="0"/>
              <w:jc w:val="center"/>
              <w:rPr>
                <w:sz w:val="18"/>
                <w:szCs w:val="18"/>
              </w:rPr>
            </w:pPr>
            <w:r w:rsidRPr="0087189D">
              <w:rPr>
                <w:sz w:val="18"/>
                <w:szCs w:val="18"/>
              </w:rPr>
              <w:t>1</w:t>
            </w:r>
          </w:p>
        </w:tc>
        <w:tc>
          <w:tcPr>
            <w:tcW w:w="1134" w:type="dxa"/>
            <w:tcBorders>
              <w:top w:val="single" w:sz="4" w:space="0" w:color="808080" w:themeColor="background1" w:themeShade="80"/>
              <w:bottom w:val="single" w:sz="4" w:space="0" w:color="808080" w:themeColor="background1" w:themeShade="80"/>
            </w:tcBorders>
          </w:tcPr>
          <w:p w14:paraId="335813E4" w14:textId="194E18B0" w:rsidR="000201F2" w:rsidRPr="0087189D" w:rsidRDefault="000201F2" w:rsidP="000201F2">
            <w:pPr>
              <w:spacing w:after="0"/>
              <w:jc w:val="center"/>
              <w:rPr>
                <w:sz w:val="18"/>
                <w:szCs w:val="18"/>
              </w:rPr>
            </w:pPr>
            <w:r w:rsidRPr="0087189D">
              <w:rPr>
                <w:sz w:val="18"/>
                <w:szCs w:val="18"/>
              </w:rPr>
              <w:t>1</w:t>
            </w:r>
          </w:p>
        </w:tc>
        <w:tc>
          <w:tcPr>
            <w:tcW w:w="851" w:type="dxa"/>
            <w:tcBorders>
              <w:top w:val="single" w:sz="4" w:space="0" w:color="808080" w:themeColor="background1" w:themeShade="80"/>
              <w:bottom w:val="single" w:sz="4" w:space="0" w:color="808080" w:themeColor="background1" w:themeShade="80"/>
            </w:tcBorders>
          </w:tcPr>
          <w:p w14:paraId="1465CA2D" w14:textId="36AA4AD5" w:rsidR="000201F2" w:rsidRPr="0087189D" w:rsidRDefault="000201F2" w:rsidP="000201F2">
            <w:pPr>
              <w:spacing w:after="0"/>
              <w:jc w:val="center"/>
              <w:rPr>
                <w:sz w:val="18"/>
                <w:szCs w:val="18"/>
              </w:rPr>
            </w:pPr>
            <w:r w:rsidRPr="0087189D">
              <w:rPr>
                <w:sz w:val="18"/>
                <w:szCs w:val="18"/>
              </w:rPr>
              <w:t>3</w:t>
            </w:r>
          </w:p>
        </w:tc>
        <w:tc>
          <w:tcPr>
            <w:tcW w:w="1275" w:type="dxa"/>
            <w:shd w:val="clear" w:color="auto" w:fill="92D050"/>
            <w:vAlign w:val="center"/>
          </w:tcPr>
          <w:p w14:paraId="463BC5AC" w14:textId="10FA35DB" w:rsidR="000201F2" w:rsidRPr="0087189D" w:rsidRDefault="000201F2" w:rsidP="000201F2">
            <w:pPr>
              <w:spacing w:after="0"/>
              <w:jc w:val="center"/>
              <w:rPr>
                <w:sz w:val="18"/>
                <w:szCs w:val="18"/>
              </w:rPr>
            </w:pPr>
            <w:r w:rsidRPr="0087189D">
              <w:rPr>
                <w:rFonts w:cs="Calibri"/>
                <w:bCs/>
                <w:sz w:val="18"/>
                <w:szCs w:val="18"/>
              </w:rPr>
              <w:t>3 – Prioritaria</w:t>
            </w:r>
          </w:p>
        </w:tc>
      </w:tr>
      <w:tr w:rsidR="000201F2" w:rsidRPr="0087189D" w14:paraId="4EE556F2" w14:textId="6AAD79F5" w:rsidTr="001A588A">
        <w:trPr>
          <w:trHeight w:val="93"/>
          <w:jc w:val="center"/>
        </w:trPr>
        <w:tc>
          <w:tcPr>
            <w:tcW w:w="1073" w:type="dxa"/>
            <w:tcBorders>
              <w:top w:val="single" w:sz="4" w:space="0" w:color="808080" w:themeColor="background1" w:themeShade="80"/>
              <w:bottom w:val="single" w:sz="4" w:space="0" w:color="808080" w:themeColor="background1" w:themeShade="80"/>
            </w:tcBorders>
            <w:shd w:val="clear" w:color="auto" w:fill="auto"/>
          </w:tcPr>
          <w:p w14:paraId="789C3551" w14:textId="76E4C3EE" w:rsidR="000201F2" w:rsidRPr="0087189D" w:rsidRDefault="000201F2" w:rsidP="008836FE">
            <w:pPr>
              <w:spacing w:after="0"/>
              <w:jc w:val="left"/>
              <w:rPr>
                <w:sz w:val="18"/>
                <w:szCs w:val="18"/>
              </w:rPr>
            </w:pPr>
            <w:r w:rsidRPr="0087189D">
              <w:rPr>
                <w:sz w:val="18"/>
                <w:szCs w:val="18"/>
              </w:rPr>
              <w:t>ECM-3</w:t>
            </w:r>
          </w:p>
        </w:tc>
        <w:tc>
          <w:tcPr>
            <w:tcW w:w="4451" w:type="dxa"/>
            <w:tcBorders>
              <w:top w:val="single" w:sz="4" w:space="0" w:color="808080" w:themeColor="background1" w:themeShade="80"/>
              <w:bottom w:val="single" w:sz="4" w:space="0" w:color="808080" w:themeColor="background1" w:themeShade="80"/>
            </w:tcBorders>
            <w:shd w:val="clear" w:color="auto" w:fill="auto"/>
          </w:tcPr>
          <w:p w14:paraId="1BB65AF7" w14:textId="6F98A905" w:rsidR="000201F2" w:rsidRPr="0087189D" w:rsidRDefault="000201F2" w:rsidP="008836FE">
            <w:pPr>
              <w:spacing w:after="0"/>
              <w:jc w:val="left"/>
              <w:rPr>
                <w:sz w:val="18"/>
                <w:szCs w:val="18"/>
              </w:rPr>
            </w:pPr>
            <w:r w:rsidRPr="0087189D">
              <w:rPr>
                <w:sz w:val="18"/>
                <w:szCs w:val="18"/>
              </w:rPr>
              <w:t>Instalación de un sistema de compensación de energía reactiva para la Estación Manitas</w:t>
            </w:r>
          </w:p>
        </w:tc>
        <w:tc>
          <w:tcPr>
            <w:tcW w:w="850" w:type="dxa"/>
            <w:tcBorders>
              <w:top w:val="single" w:sz="4" w:space="0" w:color="808080" w:themeColor="background1" w:themeShade="80"/>
              <w:bottom w:val="single" w:sz="4" w:space="0" w:color="808080" w:themeColor="background1" w:themeShade="80"/>
            </w:tcBorders>
          </w:tcPr>
          <w:p w14:paraId="3DCC76FE" w14:textId="61E0BD26" w:rsidR="000201F2" w:rsidRPr="0087189D" w:rsidRDefault="000201F2" w:rsidP="000201F2">
            <w:pPr>
              <w:spacing w:after="0"/>
              <w:jc w:val="center"/>
              <w:rPr>
                <w:sz w:val="18"/>
                <w:szCs w:val="18"/>
              </w:rPr>
            </w:pPr>
            <w:r w:rsidRPr="0087189D">
              <w:rPr>
                <w:sz w:val="18"/>
                <w:szCs w:val="18"/>
              </w:rPr>
              <w:t>1</w:t>
            </w:r>
          </w:p>
        </w:tc>
        <w:tc>
          <w:tcPr>
            <w:tcW w:w="1134" w:type="dxa"/>
            <w:tcBorders>
              <w:top w:val="single" w:sz="4" w:space="0" w:color="808080" w:themeColor="background1" w:themeShade="80"/>
              <w:bottom w:val="single" w:sz="4" w:space="0" w:color="808080" w:themeColor="background1" w:themeShade="80"/>
            </w:tcBorders>
          </w:tcPr>
          <w:p w14:paraId="0F26645F" w14:textId="1A17018E" w:rsidR="000201F2" w:rsidRPr="0087189D" w:rsidRDefault="000201F2" w:rsidP="000201F2">
            <w:pPr>
              <w:spacing w:after="0"/>
              <w:jc w:val="center"/>
              <w:rPr>
                <w:sz w:val="18"/>
                <w:szCs w:val="18"/>
              </w:rPr>
            </w:pPr>
            <w:r w:rsidRPr="0087189D">
              <w:rPr>
                <w:sz w:val="18"/>
                <w:szCs w:val="18"/>
              </w:rPr>
              <w:t>2</w:t>
            </w:r>
          </w:p>
        </w:tc>
        <w:tc>
          <w:tcPr>
            <w:tcW w:w="851" w:type="dxa"/>
            <w:tcBorders>
              <w:top w:val="single" w:sz="4" w:space="0" w:color="808080" w:themeColor="background1" w:themeShade="80"/>
              <w:bottom w:val="single" w:sz="4" w:space="0" w:color="808080" w:themeColor="background1" w:themeShade="80"/>
            </w:tcBorders>
          </w:tcPr>
          <w:p w14:paraId="6CAB4BC5" w14:textId="3908C8E4" w:rsidR="000201F2" w:rsidRPr="0087189D" w:rsidRDefault="000201F2" w:rsidP="000201F2">
            <w:pPr>
              <w:spacing w:after="0"/>
              <w:jc w:val="center"/>
              <w:rPr>
                <w:sz w:val="18"/>
                <w:szCs w:val="18"/>
              </w:rPr>
            </w:pPr>
            <w:r w:rsidRPr="0087189D">
              <w:rPr>
                <w:sz w:val="18"/>
                <w:szCs w:val="18"/>
              </w:rPr>
              <w:t>3</w:t>
            </w:r>
          </w:p>
        </w:tc>
        <w:tc>
          <w:tcPr>
            <w:tcW w:w="1275" w:type="dxa"/>
            <w:shd w:val="clear" w:color="000000" w:fill="FFFF00"/>
            <w:vAlign w:val="center"/>
          </w:tcPr>
          <w:p w14:paraId="1C2CA8E9" w14:textId="7E9DB73C" w:rsidR="000201F2" w:rsidRPr="0087189D" w:rsidRDefault="000201F2" w:rsidP="000201F2">
            <w:pPr>
              <w:spacing w:after="0"/>
              <w:jc w:val="center"/>
              <w:rPr>
                <w:sz w:val="18"/>
                <w:szCs w:val="18"/>
              </w:rPr>
            </w:pPr>
            <w:r w:rsidRPr="0087189D">
              <w:rPr>
                <w:rFonts w:cs="Calibri"/>
                <w:bCs/>
                <w:sz w:val="18"/>
                <w:szCs w:val="18"/>
              </w:rPr>
              <w:t>2 - Importante</w:t>
            </w:r>
          </w:p>
        </w:tc>
      </w:tr>
      <w:tr w:rsidR="000201F2" w:rsidRPr="0087189D" w14:paraId="39672308" w14:textId="242737CA" w:rsidTr="001A588A">
        <w:trPr>
          <w:trHeight w:val="93"/>
          <w:jc w:val="center"/>
        </w:trPr>
        <w:tc>
          <w:tcPr>
            <w:tcW w:w="1073" w:type="dxa"/>
            <w:tcBorders>
              <w:top w:val="single" w:sz="4" w:space="0" w:color="808080" w:themeColor="background1" w:themeShade="80"/>
              <w:bottom w:val="single" w:sz="4" w:space="0" w:color="808080" w:themeColor="background1" w:themeShade="80"/>
            </w:tcBorders>
            <w:shd w:val="clear" w:color="auto" w:fill="auto"/>
          </w:tcPr>
          <w:p w14:paraId="4F4551DD" w14:textId="6E914E1F" w:rsidR="000201F2" w:rsidRPr="0087189D" w:rsidRDefault="000201F2" w:rsidP="008836FE">
            <w:pPr>
              <w:spacing w:after="0"/>
              <w:jc w:val="left"/>
              <w:rPr>
                <w:sz w:val="18"/>
                <w:szCs w:val="18"/>
              </w:rPr>
            </w:pPr>
            <w:r w:rsidRPr="0087189D">
              <w:rPr>
                <w:sz w:val="18"/>
                <w:szCs w:val="18"/>
              </w:rPr>
              <w:t>ECM-4</w:t>
            </w:r>
          </w:p>
        </w:tc>
        <w:tc>
          <w:tcPr>
            <w:tcW w:w="4451" w:type="dxa"/>
            <w:tcBorders>
              <w:top w:val="single" w:sz="4" w:space="0" w:color="808080" w:themeColor="background1" w:themeShade="80"/>
              <w:bottom w:val="single" w:sz="4" w:space="0" w:color="808080" w:themeColor="background1" w:themeShade="80"/>
            </w:tcBorders>
            <w:shd w:val="clear" w:color="auto" w:fill="auto"/>
          </w:tcPr>
          <w:p w14:paraId="31625DDB" w14:textId="56CBE052" w:rsidR="000201F2" w:rsidRPr="0087189D" w:rsidRDefault="000201F2" w:rsidP="008836FE">
            <w:pPr>
              <w:spacing w:after="0"/>
              <w:jc w:val="left"/>
              <w:rPr>
                <w:sz w:val="18"/>
                <w:szCs w:val="18"/>
              </w:rPr>
            </w:pPr>
            <w:r w:rsidRPr="0087189D">
              <w:rPr>
                <w:sz w:val="18"/>
                <w:szCs w:val="18"/>
              </w:rPr>
              <w:t>Instalación de frenos regenerativos en motor eléctrico de la Estación Manitas</w:t>
            </w:r>
          </w:p>
        </w:tc>
        <w:tc>
          <w:tcPr>
            <w:tcW w:w="850" w:type="dxa"/>
            <w:tcBorders>
              <w:top w:val="single" w:sz="4" w:space="0" w:color="808080" w:themeColor="background1" w:themeShade="80"/>
              <w:bottom w:val="single" w:sz="4" w:space="0" w:color="808080" w:themeColor="background1" w:themeShade="80"/>
            </w:tcBorders>
          </w:tcPr>
          <w:p w14:paraId="25B77AD8" w14:textId="7D4F7697" w:rsidR="000201F2" w:rsidRPr="0087189D" w:rsidRDefault="000201F2" w:rsidP="000201F2">
            <w:pPr>
              <w:spacing w:after="0"/>
              <w:jc w:val="center"/>
              <w:rPr>
                <w:sz w:val="18"/>
                <w:szCs w:val="18"/>
              </w:rPr>
            </w:pPr>
            <w:r w:rsidRPr="0087189D">
              <w:rPr>
                <w:sz w:val="18"/>
                <w:szCs w:val="18"/>
              </w:rPr>
              <w:t>1</w:t>
            </w:r>
          </w:p>
        </w:tc>
        <w:tc>
          <w:tcPr>
            <w:tcW w:w="1134" w:type="dxa"/>
            <w:tcBorders>
              <w:top w:val="single" w:sz="4" w:space="0" w:color="808080" w:themeColor="background1" w:themeShade="80"/>
              <w:bottom w:val="single" w:sz="4" w:space="0" w:color="808080" w:themeColor="background1" w:themeShade="80"/>
            </w:tcBorders>
          </w:tcPr>
          <w:p w14:paraId="458FD18F" w14:textId="16561D59" w:rsidR="000201F2" w:rsidRPr="0087189D" w:rsidRDefault="000201F2" w:rsidP="000201F2">
            <w:pPr>
              <w:spacing w:after="0"/>
              <w:jc w:val="center"/>
              <w:rPr>
                <w:sz w:val="18"/>
                <w:szCs w:val="18"/>
              </w:rPr>
            </w:pPr>
            <w:r w:rsidRPr="0087189D">
              <w:rPr>
                <w:sz w:val="18"/>
                <w:szCs w:val="18"/>
              </w:rPr>
              <w:t>3</w:t>
            </w:r>
          </w:p>
        </w:tc>
        <w:tc>
          <w:tcPr>
            <w:tcW w:w="851" w:type="dxa"/>
            <w:tcBorders>
              <w:top w:val="single" w:sz="4" w:space="0" w:color="808080" w:themeColor="background1" w:themeShade="80"/>
              <w:bottom w:val="single" w:sz="4" w:space="0" w:color="808080" w:themeColor="background1" w:themeShade="80"/>
            </w:tcBorders>
          </w:tcPr>
          <w:p w14:paraId="5094B1C0" w14:textId="11F415C1" w:rsidR="000201F2" w:rsidRPr="0087189D" w:rsidRDefault="000201F2" w:rsidP="000201F2">
            <w:pPr>
              <w:spacing w:after="0"/>
              <w:jc w:val="center"/>
              <w:rPr>
                <w:sz w:val="18"/>
                <w:szCs w:val="18"/>
              </w:rPr>
            </w:pPr>
            <w:r w:rsidRPr="0087189D">
              <w:rPr>
                <w:sz w:val="18"/>
                <w:szCs w:val="18"/>
              </w:rPr>
              <w:t>2</w:t>
            </w:r>
          </w:p>
        </w:tc>
        <w:tc>
          <w:tcPr>
            <w:tcW w:w="1275" w:type="dxa"/>
            <w:shd w:val="clear" w:color="000000" w:fill="FFFF00"/>
            <w:vAlign w:val="center"/>
          </w:tcPr>
          <w:p w14:paraId="0F94149B" w14:textId="1885888F" w:rsidR="000201F2" w:rsidRPr="0087189D" w:rsidRDefault="000201F2" w:rsidP="000201F2">
            <w:pPr>
              <w:spacing w:after="0"/>
              <w:jc w:val="center"/>
              <w:rPr>
                <w:sz w:val="18"/>
                <w:szCs w:val="18"/>
              </w:rPr>
            </w:pPr>
            <w:r w:rsidRPr="0087189D">
              <w:rPr>
                <w:rFonts w:cs="Calibri"/>
                <w:bCs/>
                <w:sz w:val="18"/>
                <w:szCs w:val="18"/>
              </w:rPr>
              <w:t>2 - Importante</w:t>
            </w:r>
          </w:p>
        </w:tc>
      </w:tr>
      <w:tr w:rsidR="000201F2" w:rsidRPr="0087189D" w14:paraId="1487825F" w14:textId="496645AF" w:rsidTr="001A588A">
        <w:trPr>
          <w:trHeight w:val="93"/>
          <w:jc w:val="center"/>
        </w:trPr>
        <w:tc>
          <w:tcPr>
            <w:tcW w:w="1073" w:type="dxa"/>
            <w:tcBorders>
              <w:top w:val="single" w:sz="4" w:space="0" w:color="808080" w:themeColor="background1" w:themeShade="80"/>
              <w:bottom w:val="single" w:sz="4" w:space="0" w:color="808080" w:themeColor="background1" w:themeShade="80"/>
            </w:tcBorders>
            <w:shd w:val="clear" w:color="auto" w:fill="auto"/>
          </w:tcPr>
          <w:p w14:paraId="44B7B9B4" w14:textId="1C91CE96" w:rsidR="000201F2" w:rsidRPr="0087189D" w:rsidRDefault="000201F2" w:rsidP="008836FE">
            <w:pPr>
              <w:spacing w:after="0"/>
              <w:jc w:val="left"/>
              <w:rPr>
                <w:sz w:val="18"/>
                <w:szCs w:val="18"/>
              </w:rPr>
            </w:pPr>
            <w:r w:rsidRPr="0087189D">
              <w:rPr>
                <w:sz w:val="18"/>
                <w:szCs w:val="18"/>
              </w:rPr>
              <w:t>ECM-5</w:t>
            </w:r>
          </w:p>
        </w:tc>
        <w:tc>
          <w:tcPr>
            <w:tcW w:w="4451" w:type="dxa"/>
            <w:tcBorders>
              <w:top w:val="single" w:sz="4" w:space="0" w:color="808080" w:themeColor="background1" w:themeShade="80"/>
              <w:bottom w:val="single" w:sz="4" w:space="0" w:color="808080" w:themeColor="background1" w:themeShade="80"/>
            </w:tcBorders>
            <w:shd w:val="clear" w:color="auto" w:fill="auto"/>
          </w:tcPr>
          <w:p w14:paraId="575C1963" w14:textId="75E76AE0" w:rsidR="000201F2" w:rsidRPr="0087189D" w:rsidRDefault="000201F2" w:rsidP="008836FE">
            <w:pPr>
              <w:spacing w:after="0"/>
              <w:jc w:val="left"/>
              <w:rPr>
                <w:sz w:val="18"/>
                <w:szCs w:val="18"/>
              </w:rPr>
            </w:pPr>
            <w:r w:rsidRPr="0087189D">
              <w:rPr>
                <w:sz w:val="18"/>
                <w:szCs w:val="18"/>
              </w:rPr>
              <w:t>Implementación de Seguimiento del Desempeño Energético en línea para la Estación Manitas con Dahboard Online</w:t>
            </w:r>
          </w:p>
        </w:tc>
        <w:tc>
          <w:tcPr>
            <w:tcW w:w="850" w:type="dxa"/>
            <w:tcBorders>
              <w:top w:val="single" w:sz="4" w:space="0" w:color="808080" w:themeColor="background1" w:themeShade="80"/>
              <w:bottom w:val="single" w:sz="4" w:space="0" w:color="808080" w:themeColor="background1" w:themeShade="80"/>
            </w:tcBorders>
          </w:tcPr>
          <w:p w14:paraId="0346D37E" w14:textId="63492BF6" w:rsidR="000201F2" w:rsidRPr="0087189D" w:rsidRDefault="000201F2" w:rsidP="000201F2">
            <w:pPr>
              <w:spacing w:after="0"/>
              <w:jc w:val="center"/>
              <w:rPr>
                <w:sz w:val="18"/>
                <w:szCs w:val="18"/>
              </w:rPr>
            </w:pPr>
            <w:r w:rsidRPr="0087189D">
              <w:rPr>
                <w:sz w:val="18"/>
                <w:szCs w:val="18"/>
              </w:rPr>
              <w:t>2</w:t>
            </w:r>
          </w:p>
        </w:tc>
        <w:tc>
          <w:tcPr>
            <w:tcW w:w="1134" w:type="dxa"/>
            <w:tcBorders>
              <w:top w:val="single" w:sz="4" w:space="0" w:color="808080" w:themeColor="background1" w:themeShade="80"/>
              <w:bottom w:val="single" w:sz="4" w:space="0" w:color="808080" w:themeColor="background1" w:themeShade="80"/>
            </w:tcBorders>
          </w:tcPr>
          <w:p w14:paraId="714C3B30" w14:textId="2E82EBCC" w:rsidR="000201F2" w:rsidRPr="0087189D" w:rsidRDefault="000201F2" w:rsidP="000201F2">
            <w:pPr>
              <w:spacing w:after="0"/>
              <w:jc w:val="center"/>
              <w:rPr>
                <w:sz w:val="18"/>
                <w:szCs w:val="18"/>
              </w:rPr>
            </w:pPr>
            <w:r w:rsidRPr="0087189D">
              <w:rPr>
                <w:sz w:val="18"/>
                <w:szCs w:val="18"/>
              </w:rPr>
              <w:t>2</w:t>
            </w:r>
          </w:p>
        </w:tc>
        <w:tc>
          <w:tcPr>
            <w:tcW w:w="851" w:type="dxa"/>
            <w:tcBorders>
              <w:top w:val="single" w:sz="4" w:space="0" w:color="808080" w:themeColor="background1" w:themeShade="80"/>
              <w:bottom w:val="single" w:sz="4" w:space="0" w:color="808080" w:themeColor="background1" w:themeShade="80"/>
            </w:tcBorders>
          </w:tcPr>
          <w:p w14:paraId="5BBDB7A4" w14:textId="6D1FBE13" w:rsidR="000201F2" w:rsidRPr="0087189D" w:rsidRDefault="000201F2" w:rsidP="000201F2">
            <w:pPr>
              <w:spacing w:after="0"/>
              <w:jc w:val="center"/>
              <w:rPr>
                <w:sz w:val="18"/>
                <w:szCs w:val="18"/>
              </w:rPr>
            </w:pPr>
            <w:r w:rsidRPr="0087189D">
              <w:rPr>
                <w:sz w:val="18"/>
                <w:szCs w:val="18"/>
              </w:rPr>
              <w:t>3</w:t>
            </w:r>
          </w:p>
        </w:tc>
        <w:tc>
          <w:tcPr>
            <w:tcW w:w="1275" w:type="dxa"/>
            <w:shd w:val="clear" w:color="auto" w:fill="FFFF00"/>
            <w:vAlign w:val="center"/>
          </w:tcPr>
          <w:p w14:paraId="738C34BF" w14:textId="04D45076" w:rsidR="000201F2" w:rsidRPr="0087189D" w:rsidRDefault="000201F2" w:rsidP="000201F2">
            <w:pPr>
              <w:spacing w:after="0"/>
              <w:jc w:val="center"/>
              <w:rPr>
                <w:sz w:val="18"/>
                <w:szCs w:val="18"/>
              </w:rPr>
            </w:pPr>
            <w:r w:rsidRPr="0087189D">
              <w:rPr>
                <w:rFonts w:cs="Calibri"/>
                <w:bCs/>
                <w:sz w:val="18"/>
                <w:szCs w:val="18"/>
              </w:rPr>
              <w:t>2 - Importante</w:t>
            </w:r>
          </w:p>
        </w:tc>
      </w:tr>
    </w:tbl>
    <w:p w14:paraId="1637A834" w14:textId="77777777" w:rsidR="006F7C57" w:rsidRDefault="006F7C57" w:rsidP="006F7C57">
      <w:bookmarkStart w:id="99" w:name="_Toc147997139"/>
    </w:p>
    <w:p w14:paraId="482A37E9" w14:textId="16AFC64E" w:rsidR="006F7C57" w:rsidRDefault="006F7C57">
      <w:pPr>
        <w:spacing w:after="0"/>
        <w:jc w:val="left"/>
      </w:pPr>
      <w:r>
        <w:br w:type="page"/>
      </w:r>
    </w:p>
    <w:p w14:paraId="53C75149" w14:textId="29B96D14" w:rsidR="00BF56E5" w:rsidRPr="0087189D" w:rsidRDefault="00BF56E5" w:rsidP="00BF56E5">
      <w:pPr>
        <w:pStyle w:val="Ttulo1"/>
        <w:rPr>
          <w:color w:val="129E47"/>
          <w:lang w:val="es-CO"/>
        </w:rPr>
      </w:pPr>
      <w:r w:rsidRPr="0087189D">
        <w:rPr>
          <w:color w:val="129E47"/>
          <w:lang w:val="es-CO"/>
        </w:rPr>
        <w:t>6. C</w:t>
      </w:r>
      <w:bookmarkEnd w:id="99"/>
      <w:r w:rsidR="006F7C57">
        <w:rPr>
          <w:color w:val="129E47"/>
          <w:lang w:val="es-CO"/>
        </w:rPr>
        <w:t>onclusiones</w:t>
      </w:r>
    </w:p>
    <w:p w14:paraId="3A483461" w14:textId="77777777" w:rsidR="000201F2" w:rsidRPr="0087189D" w:rsidRDefault="000201F2" w:rsidP="000201F2"/>
    <w:p w14:paraId="7665AD56" w14:textId="211EED8A" w:rsidR="004F790A" w:rsidRPr="0087189D" w:rsidRDefault="0019627C" w:rsidP="00163963">
      <w:pPr>
        <w:spacing w:after="0"/>
        <w:rPr>
          <w:b/>
        </w:rPr>
      </w:pPr>
      <w:r w:rsidRPr="0087189D">
        <w:rPr>
          <w:b/>
        </w:rPr>
        <w:t>Caracterización energética:</w:t>
      </w:r>
      <w:r w:rsidR="004F790A" w:rsidRPr="0087189D">
        <w:rPr>
          <w:b/>
        </w:rPr>
        <w:t xml:space="preserve"> </w:t>
      </w:r>
    </w:p>
    <w:p w14:paraId="662C82EB" w14:textId="77777777" w:rsidR="004F790A" w:rsidRPr="0087189D" w:rsidRDefault="004F790A" w:rsidP="00905F5A">
      <w:pPr>
        <w:spacing w:after="0"/>
        <w:jc w:val="left"/>
      </w:pPr>
    </w:p>
    <w:p w14:paraId="1AE18083" w14:textId="72DFB802" w:rsidR="0019627C" w:rsidRPr="0087189D" w:rsidRDefault="0019627C" w:rsidP="0019627C">
      <w:pPr>
        <w:pStyle w:val="Prrafodelista"/>
        <w:numPr>
          <w:ilvl w:val="0"/>
          <w:numId w:val="27"/>
        </w:numPr>
        <w:spacing w:after="0"/>
        <w:rPr>
          <w:lang w:eastAsia="es-ES"/>
        </w:rPr>
      </w:pPr>
      <w:r w:rsidRPr="0087189D">
        <w:rPr>
          <w:lang w:eastAsia="es-ES"/>
        </w:rPr>
        <w:t>El Sistema TransMiCable presenta un consumo de energía eléctrica promedio de 222.811 kWh/mes, lo que representa aproximadamente el 91,8% de los costos mensuales en servicios.</w:t>
      </w:r>
    </w:p>
    <w:p w14:paraId="66822809" w14:textId="7C51B370" w:rsidR="0019627C" w:rsidRPr="0087189D" w:rsidRDefault="0019627C" w:rsidP="0019627C">
      <w:pPr>
        <w:pStyle w:val="Prrafodelista"/>
        <w:numPr>
          <w:ilvl w:val="0"/>
          <w:numId w:val="27"/>
        </w:numPr>
        <w:spacing w:after="0"/>
        <w:rPr>
          <w:lang w:eastAsia="es-ES"/>
        </w:rPr>
      </w:pPr>
      <w:r w:rsidRPr="0087189D">
        <w:rPr>
          <w:lang w:eastAsia="es-ES"/>
        </w:rPr>
        <w:t>El consumo de agua mensual en el sistema es de 1.250 m³, con un costo aproximado de $COP 8.112.334 al mes, cubriendo alrededor del 7,84% de los costos en servicios.</w:t>
      </w:r>
    </w:p>
    <w:p w14:paraId="0BA3254F" w14:textId="51EC177C" w:rsidR="0019627C" w:rsidRPr="0087189D" w:rsidRDefault="0019627C" w:rsidP="0019627C">
      <w:pPr>
        <w:pStyle w:val="Prrafodelista"/>
        <w:numPr>
          <w:ilvl w:val="0"/>
          <w:numId w:val="27"/>
        </w:numPr>
        <w:spacing w:after="0"/>
        <w:rPr>
          <w:lang w:eastAsia="es-ES"/>
        </w:rPr>
      </w:pPr>
      <w:r w:rsidRPr="0087189D">
        <w:rPr>
          <w:lang w:eastAsia="es-ES"/>
        </w:rPr>
        <w:t xml:space="preserve">El restante 0,37 % de los costos mensuales en servicios corresponden al consumo de diésel que es de apenas 62 galones. </w:t>
      </w:r>
    </w:p>
    <w:p w14:paraId="1012048B" w14:textId="77777777" w:rsidR="0019627C" w:rsidRPr="0087189D" w:rsidRDefault="0019627C" w:rsidP="0019627C">
      <w:pPr>
        <w:pStyle w:val="Prrafodelista"/>
        <w:numPr>
          <w:ilvl w:val="0"/>
          <w:numId w:val="27"/>
        </w:numPr>
        <w:spacing w:after="0"/>
        <w:rPr>
          <w:lang w:eastAsia="es-ES"/>
        </w:rPr>
      </w:pPr>
      <w:r w:rsidRPr="0087189D">
        <w:rPr>
          <w:lang w:eastAsia="es-ES"/>
        </w:rPr>
        <w:t>Los principales consumidores de energía eléctrica en el sistema son el motor eléctrico principal de la Estación Manitas y los motorreductores auxiliares.</w:t>
      </w:r>
    </w:p>
    <w:p w14:paraId="36E233BC" w14:textId="172BDD94" w:rsidR="00EF6D7A" w:rsidRPr="0087189D" w:rsidRDefault="0019627C" w:rsidP="0019627C">
      <w:pPr>
        <w:pStyle w:val="Prrafodelista"/>
        <w:numPr>
          <w:ilvl w:val="0"/>
          <w:numId w:val="27"/>
        </w:numPr>
        <w:spacing w:after="0"/>
        <w:rPr>
          <w:lang w:eastAsia="es-ES"/>
        </w:rPr>
      </w:pPr>
      <w:r w:rsidRPr="0087189D">
        <w:rPr>
          <w:lang w:eastAsia="es-ES"/>
        </w:rPr>
        <w:t>Otros equipos eléctricos con un consumo relevante en la Estación Manitas son; el sistema de ventilación para el motor principal, la iluminación de todo el sistema y los sistemas de bombeo de agua potable, lluvia y contraincendios en las cuatro (4) estaciones.</w:t>
      </w:r>
    </w:p>
    <w:p w14:paraId="08522199" w14:textId="77777777" w:rsidR="0019627C" w:rsidRPr="0087189D" w:rsidRDefault="0019627C" w:rsidP="0019627C">
      <w:pPr>
        <w:spacing w:after="0"/>
        <w:rPr>
          <w:lang w:eastAsia="es-ES"/>
        </w:rPr>
      </w:pPr>
    </w:p>
    <w:p w14:paraId="40EF9F7F" w14:textId="65295A41" w:rsidR="0019627C" w:rsidRPr="0087189D" w:rsidRDefault="0019627C" w:rsidP="0019627C">
      <w:pPr>
        <w:spacing w:after="0"/>
        <w:rPr>
          <w:b/>
          <w:lang w:eastAsia="es-ES"/>
        </w:rPr>
      </w:pPr>
      <w:r w:rsidRPr="0087189D">
        <w:rPr>
          <w:b/>
          <w:lang w:eastAsia="es-ES"/>
        </w:rPr>
        <w:t xml:space="preserve">Establecimiento de la línea de base, línea de meta e indicadores de desempeño: </w:t>
      </w:r>
    </w:p>
    <w:p w14:paraId="599FDE8B" w14:textId="77777777" w:rsidR="0019627C" w:rsidRPr="0087189D" w:rsidRDefault="0019627C" w:rsidP="0019627C">
      <w:pPr>
        <w:spacing w:after="0"/>
        <w:rPr>
          <w:lang w:eastAsia="es-ES"/>
        </w:rPr>
      </w:pPr>
    </w:p>
    <w:p w14:paraId="7D56A905" w14:textId="4CCA79EE" w:rsidR="00A96059" w:rsidRPr="0087189D" w:rsidRDefault="00A96059" w:rsidP="00A96059">
      <w:pPr>
        <w:pStyle w:val="Prrafodelista"/>
        <w:numPr>
          <w:ilvl w:val="0"/>
          <w:numId w:val="27"/>
        </w:numPr>
        <w:spacing w:after="0"/>
      </w:pPr>
      <w:r w:rsidRPr="0087189D">
        <w:t>En lo concerniente al consumo de energía eléctrica, se estableció una correlación con el número de usuarios mensuales, definiendo la línea de meta en función de los mejores consumos registrados para niveles similares de usuarios. Esto resultó en un potencial de ahorro estimado del 1,25%.</w:t>
      </w:r>
    </w:p>
    <w:p w14:paraId="211CB883" w14:textId="3D6A6776" w:rsidR="00A96059" w:rsidRPr="0087189D" w:rsidRDefault="00A96059" w:rsidP="00A96059">
      <w:pPr>
        <w:pStyle w:val="Prrafodelista"/>
        <w:numPr>
          <w:ilvl w:val="0"/>
          <w:numId w:val="27"/>
        </w:numPr>
        <w:spacing w:after="0"/>
      </w:pPr>
      <w:r w:rsidRPr="0087189D">
        <w:t>Para el consumo de agua, que no presenta correlación con el número de usuarios debido a su uso exclusivo para el personal interno, se utilizó el año 2022 como período base. Se evaluaron los indicadores comparando los consumos de 2023 con dicho período y se estableció la línea de meta en función de los puntos de menor consumo en el período base, identificando un potencial de ahorro significativo del 27,8%.</w:t>
      </w:r>
    </w:p>
    <w:p w14:paraId="5BDBD4F5" w14:textId="2F19B5EA" w:rsidR="00A96059" w:rsidRPr="0087189D" w:rsidRDefault="00A96059" w:rsidP="00A96059">
      <w:pPr>
        <w:pStyle w:val="Prrafodelista"/>
        <w:numPr>
          <w:ilvl w:val="0"/>
          <w:numId w:val="27"/>
        </w:numPr>
        <w:spacing w:after="0"/>
      </w:pPr>
      <w:r w:rsidRPr="0087189D">
        <w:t xml:space="preserve">A pesar de revisar las pautas de la guía de construcción sostenible, no existe una categoría específica para empresas de movilidad o teleféricos. Por lo tanto, se determinó que la mejor aproximación es desarrollar un indicador propio de sostenibilidad que refleje las particularidades de la estación de </w:t>
      </w:r>
      <w:r w:rsidR="0087189D" w:rsidRPr="0087189D">
        <w:t>TransMiCable</w:t>
      </w:r>
      <w:r w:rsidRPr="0087189D">
        <w:t>.</w:t>
      </w:r>
    </w:p>
    <w:p w14:paraId="0D35017B" w14:textId="77777777" w:rsidR="00A96059" w:rsidRPr="0087189D" w:rsidRDefault="00A96059" w:rsidP="00A96059">
      <w:pPr>
        <w:pStyle w:val="Prrafodelista"/>
        <w:numPr>
          <w:ilvl w:val="0"/>
          <w:numId w:val="27"/>
        </w:numPr>
        <w:spacing w:after="0"/>
      </w:pPr>
      <w:r w:rsidRPr="0087189D">
        <w:t>Se propusieron indicadores específicos para cada servicio analizado. Para el consumo de energía eléctrica, se sugieren indicadores como el consumo por metro cuadrado por año, el desempeño de energía eléctrica, el indicador de desempeño base 100 y las emisiones de gases de efecto invernadero (GEI). Para el consumo de agua, se plantea únicamente el indicador de consumo por persona por mes.</w:t>
      </w:r>
    </w:p>
    <w:p w14:paraId="20241677" w14:textId="77777777" w:rsidR="00A96059" w:rsidRPr="0087189D" w:rsidRDefault="00A96059" w:rsidP="00A96059">
      <w:pPr>
        <w:pStyle w:val="Prrafodelista"/>
        <w:numPr>
          <w:ilvl w:val="0"/>
          <w:numId w:val="27"/>
        </w:numPr>
        <w:spacing w:after="0"/>
      </w:pPr>
      <w:r w:rsidRPr="0087189D">
        <w:t>El índice de consumo promedio en la operación de la edificación es de 448 kWh/m²/año, y se destaca que los consumos de 2023 muestran una tendencia similar a la de 2022, con una ligera disminución mensual promedio de 4 kWh/m²/año.</w:t>
      </w:r>
    </w:p>
    <w:p w14:paraId="144A218E" w14:textId="1F190081" w:rsidR="002F1845" w:rsidRPr="0087189D" w:rsidRDefault="00A96059" w:rsidP="00A96059">
      <w:pPr>
        <w:pStyle w:val="Prrafodelista"/>
        <w:numPr>
          <w:ilvl w:val="0"/>
          <w:numId w:val="27"/>
        </w:numPr>
        <w:spacing w:after="0"/>
      </w:pPr>
      <w:r w:rsidRPr="0087189D">
        <w:t>En cuanto al uso de agua, se logró establecer un indicador de consumo de 3,91 m³ por persona por mes para el Sistema TransMiCable en 2023.</w:t>
      </w:r>
    </w:p>
    <w:p w14:paraId="377C8E6F" w14:textId="77777777" w:rsidR="00A96059" w:rsidRPr="0087189D" w:rsidRDefault="00A96059" w:rsidP="006F7EC3">
      <w:pPr>
        <w:spacing w:after="0"/>
      </w:pPr>
    </w:p>
    <w:p w14:paraId="40710846" w14:textId="2AD6E096" w:rsidR="00A96059" w:rsidRPr="0087189D" w:rsidRDefault="00A96059" w:rsidP="006F7EC3">
      <w:pPr>
        <w:spacing w:after="0"/>
        <w:rPr>
          <w:b/>
          <w:szCs w:val="22"/>
        </w:rPr>
      </w:pPr>
      <w:r w:rsidRPr="0087189D">
        <w:rPr>
          <w:b/>
          <w:szCs w:val="22"/>
        </w:rPr>
        <w:t>Identificación y priorización de las medidas de ahorro energético:</w:t>
      </w:r>
    </w:p>
    <w:p w14:paraId="4B573800" w14:textId="77777777" w:rsidR="00A96059" w:rsidRPr="0087189D" w:rsidRDefault="00A96059" w:rsidP="006F7EC3">
      <w:pPr>
        <w:spacing w:after="0"/>
      </w:pPr>
    </w:p>
    <w:p w14:paraId="6A3559DC" w14:textId="23049FDB" w:rsidR="0011031E" w:rsidRPr="0087189D" w:rsidRDefault="0074025F" w:rsidP="006F7EC3">
      <w:pPr>
        <w:spacing w:after="0"/>
      </w:pPr>
      <w:r w:rsidRPr="0087189D">
        <w:rPr>
          <w:szCs w:val="22"/>
        </w:rPr>
        <w:t xml:space="preserve">Por su parte, la auditoría de recorrido arrojó resultados prometedores, se lograron identificar y evaluar un total de cinco </w:t>
      </w:r>
      <w:r w:rsidR="617E01CA" w:rsidRPr="0087189D">
        <w:t>(5) medidas de eficiencia energética para el Sistema TransMiCable que requieren una inversión estimada de alrededor de $</w:t>
      </w:r>
      <w:r w:rsidR="00EA20F0">
        <w:t xml:space="preserve"> 124</w:t>
      </w:r>
      <w:r w:rsidR="617E01CA" w:rsidRPr="0087189D">
        <w:t xml:space="preserve"> MCOP, con un ahorro proyectado de 190.411 kWh/año en energía eléctrica y un ahorro económico anualizado de $</w:t>
      </w:r>
      <w:r w:rsidR="00032C41">
        <w:t xml:space="preserve"> </w:t>
      </w:r>
      <w:r w:rsidR="617E01CA" w:rsidRPr="0087189D">
        <w:t>14</w:t>
      </w:r>
      <w:r w:rsidR="00032C41">
        <w:t>6</w:t>
      </w:r>
      <w:r w:rsidR="617E01CA" w:rsidRPr="0087189D">
        <w:t xml:space="preserve"> MCOP/año, incluyendo la mitigación de </w:t>
      </w:r>
      <w:r w:rsidR="00032C41">
        <w:t>75</w:t>
      </w:r>
      <w:r w:rsidR="617E01CA" w:rsidRPr="0087189D">
        <w:t xml:space="preserve"> ton CO</w:t>
      </w:r>
      <w:r w:rsidR="617E01CA" w:rsidRPr="0087189D">
        <w:rPr>
          <w:vertAlign w:val="subscript"/>
        </w:rPr>
        <w:t>2</w:t>
      </w:r>
      <w:r w:rsidR="617E01CA" w:rsidRPr="0087189D">
        <w:t>-equivalente por año, que impulsará los objetivos de descarbonización que tiene la edificación.</w:t>
      </w:r>
    </w:p>
    <w:p w14:paraId="4C52CE06" w14:textId="77777777" w:rsidR="005245EC" w:rsidRPr="0087189D" w:rsidRDefault="005245EC" w:rsidP="006F7EC3">
      <w:pPr>
        <w:spacing w:after="0"/>
      </w:pPr>
    </w:p>
    <w:p w14:paraId="07E5EF7E" w14:textId="7459F244" w:rsidR="008E54E6" w:rsidRPr="0087189D" w:rsidRDefault="617E01CA" w:rsidP="006F7EC3">
      <w:pPr>
        <w:spacing w:after="0"/>
      </w:pPr>
      <w:r w:rsidRPr="0087189D">
        <w:t>Existen 5 medidas de eficiencia energética fundamentales para la gestión de la mejora del desempeño energético en uso de electricidad en la edificación. De estas 5 medidas, el análisis de priorizaci</w:t>
      </w:r>
      <w:r w:rsidR="00A96059" w:rsidRPr="0087189D">
        <w:t>ón muestra que las ECM-1 y ECM-2</w:t>
      </w:r>
      <w:r w:rsidRPr="0087189D">
        <w:t>, correspondientes a: “Mayor cantidad de circuitos eléctricos para iluminación en parking de cabinas de la Estación El Tunal” y la “</w:t>
      </w:r>
      <w:r w:rsidR="00A96059" w:rsidRPr="0087189D">
        <w:t>Instalación de regletas eléctricas para control de encendido y apagado de equipos ofimáticos</w:t>
      </w:r>
      <w:r w:rsidRPr="0087189D">
        <w:t>”, deben priorizarse. Con estas dos iniciativas se requiere una inversión aproxi</w:t>
      </w:r>
      <w:r w:rsidR="00A96059" w:rsidRPr="0087189D">
        <w:t>mada de $</w:t>
      </w:r>
      <w:r w:rsidR="00AD41F3">
        <w:t xml:space="preserve"> </w:t>
      </w:r>
      <w:r w:rsidR="00A96059" w:rsidRPr="0087189D">
        <w:t>3,5</w:t>
      </w:r>
      <w:r w:rsidRPr="0087189D">
        <w:t xml:space="preserve"> MCOP, alcanzando un ahorro anual de $</w:t>
      </w:r>
      <w:r w:rsidR="00AD41F3">
        <w:t xml:space="preserve"> </w:t>
      </w:r>
      <w:r w:rsidRPr="0087189D">
        <w:t>4</w:t>
      </w:r>
      <w:r w:rsidR="00A96059" w:rsidRPr="0087189D">
        <w:t>,</w:t>
      </w:r>
      <w:r w:rsidR="007223EE">
        <w:t>5</w:t>
      </w:r>
      <w:r w:rsidRPr="0087189D">
        <w:t xml:space="preserve"> MCOP/año y un</w:t>
      </w:r>
      <w:r w:rsidR="00A96059" w:rsidRPr="0087189D">
        <w:t xml:space="preserve"> aporte en descarbonización de </w:t>
      </w:r>
      <w:r w:rsidR="007223EE">
        <w:t>2</w:t>
      </w:r>
      <w:r w:rsidR="00A96059" w:rsidRPr="0087189D">
        <w:t>,</w:t>
      </w:r>
      <w:r w:rsidR="007223EE">
        <w:t>6</w:t>
      </w:r>
      <w:r w:rsidRPr="0087189D">
        <w:t xml:space="preserve"> ton CO</w:t>
      </w:r>
      <w:r w:rsidRPr="0087189D">
        <w:rPr>
          <w:vertAlign w:val="subscript"/>
        </w:rPr>
        <w:t>2</w:t>
      </w:r>
      <w:r w:rsidRPr="0087189D">
        <w:t>-equivalente/año.</w:t>
      </w:r>
    </w:p>
    <w:p w14:paraId="6357A6F4" w14:textId="77777777" w:rsidR="000F0603" w:rsidRPr="0087189D" w:rsidRDefault="000F0603" w:rsidP="006F7EC3">
      <w:pPr>
        <w:spacing w:after="0"/>
      </w:pPr>
    </w:p>
    <w:p w14:paraId="36942621" w14:textId="59BC982F" w:rsidR="00E92712" w:rsidRPr="0087189D" w:rsidRDefault="617E01CA" w:rsidP="006F7EC3">
      <w:pPr>
        <w:spacing w:after="0"/>
      </w:pPr>
      <w:r w:rsidRPr="0087189D">
        <w:t>De las 5 medidas de eficiencia energética identificadas, se categorizan como importantes para la gestión del desempeño energético del Sistema TransMiCable las concernientes a:</w:t>
      </w:r>
    </w:p>
    <w:p w14:paraId="0140842C" w14:textId="1E719B83" w:rsidR="00655DC9" w:rsidRPr="0087189D" w:rsidRDefault="00655DC9" w:rsidP="00A96059">
      <w:pPr>
        <w:spacing w:after="0"/>
      </w:pPr>
    </w:p>
    <w:p w14:paraId="43AFCB2C" w14:textId="46159455" w:rsidR="00560865" w:rsidRPr="0087189D" w:rsidRDefault="00CE24CE" w:rsidP="00655DC9">
      <w:pPr>
        <w:pStyle w:val="Prrafodelista"/>
        <w:numPr>
          <w:ilvl w:val="0"/>
          <w:numId w:val="19"/>
        </w:numPr>
        <w:spacing w:after="0"/>
        <w:ind w:left="754" w:hanging="357"/>
      </w:pPr>
      <w:r w:rsidRPr="0087189D">
        <w:t>Instalación de sistema de compensación de energía reactiva para la Estación Manitas</w:t>
      </w:r>
      <w:r w:rsidR="001A6321" w:rsidRPr="0087189D">
        <w:t>.</w:t>
      </w:r>
    </w:p>
    <w:p w14:paraId="31D066E5" w14:textId="77777777" w:rsidR="00A96059" w:rsidRPr="0087189D" w:rsidRDefault="00CE24CE" w:rsidP="00A96059">
      <w:pPr>
        <w:pStyle w:val="Prrafodelista"/>
        <w:numPr>
          <w:ilvl w:val="0"/>
          <w:numId w:val="19"/>
        </w:numPr>
        <w:spacing w:after="0"/>
        <w:ind w:left="754" w:hanging="357"/>
      </w:pPr>
      <w:r w:rsidRPr="0087189D">
        <w:t>Ins</w:t>
      </w:r>
      <w:r w:rsidR="00CD5E4C" w:rsidRPr="0087189D">
        <w:t xml:space="preserve">talación </w:t>
      </w:r>
      <w:r w:rsidR="00F6604A" w:rsidRPr="0087189D">
        <w:t>de frenos regenerativos en motor eléctrico de la Estación Manitas.</w:t>
      </w:r>
    </w:p>
    <w:p w14:paraId="19B04714" w14:textId="23082540" w:rsidR="00A96059" w:rsidRPr="0087189D" w:rsidRDefault="00A96059" w:rsidP="00A96059">
      <w:pPr>
        <w:pStyle w:val="Prrafodelista"/>
        <w:numPr>
          <w:ilvl w:val="0"/>
          <w:numId w:val="19"/>
        </w:numPr>
        <w:spacing w:after="0"/>
        <w:ind w:left="754" w:hanging="357"/>
      </w:pPr>
      <w:r w:rsidRPr="0087189D">
        <w:t>Implementación de Seguimiento del Desempeño Energético en línea para estación Manitas con Dahboard Online</w:t>
      </w:r>
    </w:p>
    <w:p w14:paraId="4FBC71FD" w14:textId="77777777" w:rsidR="00FF3795" w:rsidRPr="0087189D" w:rsidRDefault="00FF3795" w:rsidP="00FF3795">
      <w:pPr>
        <w:spacing w:after="0"/>
      </w:pPr>
    </w:p>
    <w:p w14:paraId="237E0CF4" w14:textId="5B5DACF3" w:rsidR="00E92020" w:rsidRPr="0087189D" w:rsidRDefault="00FF3795" w:rsidP="00FF3795">
      <w:pPr>
        <w:spacing w:after="0"/>
      </w:pPr>
      <w:r w:rsidRPr="0087189D">
        <w:t xml:space="preserve">Con estas medidas en conjunto se puede lograr </w:t>
      </w:r>
      <w:r w:rsidR="00FC686A" w:rsidRPr="0087189D">
        <w:t>ahorros anuales de $</w:t>
      </w:r>
      <w:r w:rsidR="008C1171">
        <w:t xml:space="preserve"> </w:t>
      </w:r>
      <w:r w:rsidR="00FC686A" w:rsidRPr="0087189D">
        <w:t>1</w:t>
      </w:r>
      <w:r w:rsidR="008C1171">
        <w:t>42</w:t>
      </w:r>
      <w:r w:rsidR="00FC686A" w:rsidRPr="0087189D">
        <w:t xml:space="preserve"> </w:t>
      </w:r>
      <w:r w:rsidR="008C1171">
        <w:t>M</w:t>
      </w:r>
      <w:r w:rsidR="00FC686A" w:rsidRPr="0087189D">
        <w:t xml:space="preserve">COP/año, </w:t>
      </w:r>
      <w:r w:rsidR="008801BC" w:rsidRPr="0087189D">
        <w:t xml:space="preserve">representando un aproximado de </w:t>
      </w:r>
      <w:r w:rsidR="006A4CE3" w:rsidRPr="0087189D">
        <w:t>7,</w:t>
      </w:r>
      <w:r w:rsidR="00105617" w:rsidRPr="0087189D">
        <w:t>2</w:t>
      </w:r>
      <w:r w:rsidR="006A4CE3" w:rsidRPr="0087189D">
        <w:t>3</w:t>
      </w:r>
      <w:r w:rsidR="008801BC" w:rsidRPr="0087189D">
        <w:t>% de los costos</w:t>
      </w:r>
      <w:r w:rsidR="00E92020" w:rsidRPr="0087189D">
        <w:t xml:space="preserve"> energéticos de la edificación, mitigando </w:t>
      </w:r>
      <w:r w:rsidR="00F8359D">
        <w:t>72,5</w:t>
      </w:r>
      <w:r w:rsidR="008842B2" w:rsidRPr="0087189D">
        <w:t xml:space="preserve"> </w:t>
      </w:r>
      <w:r w:rsidR="00E92020" w:rsidRPr="0087189D">
        <w:t>ton CO</w:t>
      </w:r>
      <w:r w:rsidR="00E92020" w:rsidRPr="0087189D">
        <w:rPr>
          <w:vertAlign w:val="subscript"/>
        </w:rPr>
        <w:t>2</w:t>
      </w:r>
      <w:r w:rsidR="006A4CE3" w:rsidRPr="0087189D">
        <w:t>-equivalente por año</w:t>
      </w:r>
      <w:r w:rsidR="00E92020" w:rsidRPr="0087189D">
        <w:t>.</w:t>
      </w:r>
    </w:p>
    <w:p w14:paraId="29F00AC0" w14:textId="77777777" w:rsidR="0041546D" w:rsidRPr="0087189D" w:rsidRDefault="0041546D" w:rsidP="00FF3795">
      <w:pPr>
        <w:spacing w:after="0"/>
      </w:pPr>
    </w:p>
    <w:p w14:paraId="40997C55" w14:textId="77777777" w:rsidR="0041546D" w:rsidRPr="0087189D" w:rsidRDefault="0041546D" w:rsidP="00FF3795">
      <w:pPr>
        <w:spacing w:after="0"/>
      </w:pPr>
    </w:p>
    <w:p w14:paraId="4A9E5759" w14:textId="77777777" w:rsidR="0041546D" w:rsidRPr="0087189D" w:rsidRDefault="0041546D" w:rsidP="00FF3795">
      <w:pPr>
        <w:spacing w:after="0"/>
      </w:pPr>
    </w:p>
    <w:p w14:paraId="3A0B0243" w14:textId="77777777" w:rsidR="0041546D" w:rsidRPr="0087189D" w:rsidRDefault="0041546D" w:rsidP="00FF3795">
      <w:pPr>
        <w:spacing w:after="0"/>
      </w:pPr>
    </w:p>
    <w:p w14:paraId="0AD68B51" w14:textId="77777777" w:rsidR="0041546D" w:rsidRPr="0087189D" w:rsidRDefault="0041546D" w:rsidP="00FF3795">
      <w:pPr>
        <w:spacing w:after="0"/>
      </w:pPr>
    </w:p>
    <w:p w14:paraId="3DF19D44" w14:textId="77777777" w:rsidR="0041546D" w:rsidRPr="0087189D" w:rsidRDefault="0041546D" w:rsidP="00FF3795">
      <w:pPr>
        <w:spacing w:after="0"/>
      </w:pPr>
    </w:p>
    <w:p w14:paraId="01D0AD3F" w14:textId="77777777" w:rsidR="0041546D" w:rsidRPr="0087189D" w:rsidRDefault="0041546D" w:rsidP="00FF3795">
      <w:pPr>
        <w:spacing w:after="0"/>
      </w:pPr>
    </w:p>
    <w:p w14:paraId="48F242C6" w14:textId="77777777" w:rsidR="0041546D" w:rsidRPr="0087189D" w:rsidRDefault="0041546D" w:rsidP="00FF3795">
      <w:pPr>
        <w:spacing w:after="0"/>
      </w:pPr>
    </w:p>
    <w:p w14:paraId="270B6898" w14:textId="77777777" w:rsidR="0041546D" w:rsidRPr="0087189D" w:rsidRDefault="0041546D" w:rsidP="00FF3795">
      <w:pPr>
        <w:spacing w:after="0"/>
      </w:pPr>
    </w:p>
    <w:p w14:paraId="6C21DBF0" w14:textId="77777777" w:rsidR="0041546D" w:rsidRPr="0087189D" w:rsidRDefault="0041546D" w:rsidP="00FF3795">
      <w:pPr>
        <w:spacing w:after="0"/>
      </w:pPr>
    </w:p>
    <w:p w14:paraId="09D0C7B8" w14:textId="77777777" w:rsidR="0041546D" w:rsidRPr="0087189D" w:rsidRDefault="0041546D" w:rsidP="00FF3795">
      <w:pPr>
        <w:spacing w:after="0"/>
      </w:pPr>
    </w:p>
    <w:p w14:paraId="43073332" w14:textId="77777777" w:rsidR="0041546D" w:rsidRPr="0087189D" w:rsidRDefault="0041546D" w:rsidP="00FF3795">
      <w:pPr>
        <w:spacing w:after="0"/>
      </w:pPr>
    </w:p>
    <w:p w14:paraId="76050B88" w14:textId="13F54733" w:rsidR="00905F5A" w:rsidRPr="0087189D" w:rsidRDefault="00905F5A" w:rsidP="00FF3795">
      <w:pPr>
        <w:spacing w:after="0"/>
      </w:pPr>
      <w:r w:rsidRPr="0087189D">
        <w:br w:type="page"/>
      </w:r>
    </w:p>
    <w:p w14:paraId="3A986987" w14:textId="77777777" w:rsidR="00F563AE" w:rsidRPr="0087189D" w:rsidRDefault="00984ED7" w:rsidP="00B658A9">
      <w:r w:rsidRPr="0087189D">
        <w:rPr>
          <w:rFonts w:eastAsiaTheme="minorHAnsi"/>
          <w:noProof/>
          <w:lang w:eastAsia="es-CO"/>
        </w:rPr>
        <mc:AlternateContent>
          <mc:Choice Requires="wps">
            <w:drawing>
              <wp:anchor distT="0" distB="0" distL="114300" distR="114300" simplePos="0" relativeHeight="251658240" behindDoc="0" locked="0" layoutInCell="1" allowOverlap="1" wp14:anchorId="2A7ED721" wp14:editId="5F0FCCC0">
                <wp:simplePos x="0" y="0"/>
                <wp:positionH relativeFrom="column">
                  <wp:posOffset>-715444</wp:posOffset>
                </wp:positionH>
                <wp:positionV relativeFrom="paragraph">
                  <wp:posOffset>-895148</wp:posOffset>
                </wp:positionV>
                <wp:extent cx="7526020" cy="10962472"/>
                <wp:effectExtent l="0" t="0" r="5080" b="0"/>
                <wp:wrapNone/>
                <wp:docPr id="1" name="Text Box 1"/>
                <wp:cNvGraphicFramePr/>
                <a:graphic xmlns:a="http://schemas.openxmlformats.org/drawingml/2006/main">
                  <a:graphicData uri="http://schemas.microsoft.com/office/word/2010/wordprocessingShape">
                    <wps:wsp>
                      <wps:cNvSpPr txBox="1"/>
                      <wps:spPr>
                        <a:xfrm>
                          <a:off x="0" y="0"/>
                          <a:ext cx="7526020" cy="10962472"/>
                        </a:xfrm>
                        <a:prstGeom prst="rect">
                          <a:avLst/>
                        </a:prstGeom>
                        <a:solidFill>
                          <a:schemeClr val="lt1"/>
                        </a:solidFill>
                        <a:ln w="6350">
                          <a:noFill/>
                        </a:ln>
                      </wps:spPr>
                      <wps:txbx>
                        <w:txbxContent>
                          <w:p w14:paraId="2CA086D7" w14:textId="77777777" w:rsidR="00715F27" w:rsidRPr="00CD6661" w:rsidRDefault="00715F27">
                            <w:r w:rsidRPr="00CD6661">
                              <w:rPr>
                                <w:noProof/>
                                <w:lang w:eastAsia="es-CO"/>
                              </w:rPr>
                              <w:drawing>
                                <wp:inline distT="0" distB="0" distL="0" distR="0" wp14:anchorId="6B75D92F" wp14:editId="2319DF9B">
                                  <wp:extent cx="7519670" cy="10636885"/>
                                  <wp:effectExtent l="0" t="0" r="0" b="5715"/>
                                  <wp:docPr id="901480001" name="Picture 9014800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7ED721" id="Text Box 1" o:spid="_x0000_s1040" type="#_x0000_t202" style="position:absolute;left:0;text-align:left;margin-left:-56.35pt;margin-top:-70.5pt;width:592.6pt;height:863.2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" fillcolor="white [3201]" stroked="f" strokeweight=".5pt">
                <v:textbox inset="0,0,0,0">
                  <w:txbxContent>
                    <w:p w14:paraId="2CA086D7" w14:textId="77777777" w:rsidR="00715F27" w:rsidRPr="00CD6661" w:rsidRDefault="00715F27">
                      <w:r w:rsidRPr="00CD6661">
                        <w:rPr>
                          <w:noProof/>
                          <w:lang w:eastAsia="es-CO"/>
                        </w:rPr>
                        <w:drawing>
                          <wp:inline distT="0" distB="0" distL="0" distR="0" wp14:anchorId="6B75D92F" wp14:editId="2319DF9B">
                            <wp:extent cx="7519670" cy="10636885"/>
                            <wp:effectExtent l="0" t="0" r="0" b="5715"/>
                            <wp:docPr id="901480001" name="Picture 9014800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v:textbox>
              </v:shape>
            </w:pict>
          </mc:Fallback>
        </mc:AlternateContent>
      </w:r>
    </w:p>
    <w:p w14:paraId="0415231C" w14:textId="77777777" w:rsidR="00B658A9" w:rsidRPr="0087189D" w:rsidRDefault="00B658A9" w:rsidP="00A72AF1">
      <w:pPr>
        <w:pStyle w:val="Ttulo"/>
      </w:pPr>
    </w:p>
    <w:p w14:paraId="39F08C17" w14:textId="77777777" w:rsidR="00F563AE" w:rsidRPr="0087189D" w:rsidRDefault="00435A7D" w:rsidP="003B4BD5">
      <w:r w:rsidRPr="0087189D">
        <w:rPr>
          <w:noProof/>
          <w:lang w:eastAsia="es-CO"/>
        </w:rPr>
        <mc:AlternateContent>
          <mc:Choice Requires="wps">
            <w:drawing>
              <wp:anchor distT="0" distB="0" distL="114300" distR="114300" simplePos="0" relativeHeight="251658242" behindDoc="0" locked="0" layoutInCell="1" allowOverlap="1" wp14:anchorId="7C2ED1B1" wp14:editId="6F9D4291">
                <wp:simplePos x="0" y="0"/>
                <wp:positionH relativeFrom="column">
                  <wp:posOffset>285213</wp:posOffset>
                </wp:positionH>
                <wp:positionV relativeFrom="paragraph">
                  <wp:posOffset>3754022</wp:posOffset>
                </wp:positionV>
                <wp:extent cx="2909814" cy="3270739"/>
                <wp:effectExtent l="0" t="0" r="5080" b="6350"/>
                <wp:wrapNone/>
                <wp:docPr id="3" name="Text Box 3"/>
                <wp:cNvGraphicFramePr/>
                <a:graphic xmlns:a="http://schemas.openxmlformats.org/drawingml/2006/main">
                  <a:graphicData uri="http://schemas.microsoft.com/office/word/2010/wordprocessingShape">
                    <wps:wsp>
                      <wps:cNvSpPr txBox="1"/>
                      <wps:spPr>
                        <a:xfrm>
                          <a:off x="0" y="0"/>
                          <a:ext cx="2909814" cy="3270739"/>
                        </a:xfrm>
                        <a:prstGeom prst="rect">
                          <a:avLst/>
                        </a:prstGeom>
                        <a:solidFill>
                          <a:schemeClr val="lt1"/>
                        </a:solidFill>
                        <a:ln w="6350">
                          <a:noFill/>
                        </a:ln>
                      </wps:spPr>
                      <wps:txbx>
                        <w:txbxContent>
                          <w:p w14:paraId="2D2830F9" w14:textId="77777777" w:rsidR="00715F27" w:rsidRPr="00715F27" w:rsidRDefault="00715F27" w:rsidP="00435A7D">
                            <w:pPr>
                              <w:pStyle w:val="Ttulo"/>
                              <w:rPr>
                                <w:rFonts w:eastAsiaTheme="minorHAnsi"/>
                                <w:lang w:val="de-DE" w:eastAsia="en-US"/>
                              </w:rPr>
                            </w:pPr>
                            <w:r w:rsidRPr="00715F27">
                              <w:rPr>
                                <w:rFonts w:eastAsiaTheme="minorHAnsi"/>
                                <w:lang w:val="de-DE" w:eastAsia="en-US"/>
                              </w:rPr>
                              <w:t>Published by</w:t>
                            </w:r>
                          </w:p>
                          <w:p w14:paraId="79EB938D" w14:textId="77777777" w:rsidR="00715F27" w:rsidRPr="00715F27" w:rsidRDefault="00715F27" w:rsidP="00435A7D">
                            <w:pPr>
                              <w:jc w:val="left"/>
                              <w:rPr>
                                <w:rFonts w:eastAsiaTheme="minorHAnsi"/>
                                <w:lang w:val="de-DE" w:eastAsia="en-US"/>
                              </w:rPr>
                            </w:pPr>
                            <w:r w:rsidRPr="00715F27">
                              <w:rPr>
                                <w:rFonts w:eastAsiaTheme="minorHAnsi"/>
                                <w:b/>
                                <w:bCs/>
                                <w:lang w:val="de-DE" w:eastAsia="en-US"/>
                              </w:rPr>
                              <w:t>C40 Cities Finance Facility</w:t>
                            </w:r>
                            <w:r w:rsidRPr="00715F27">
                              <w:rPr>
                                <w:rFonts w:eastAsiaTheme="minorHAnsi"/>
                                <w:b/>
                                <w:bCs/>
                                <w:lang w:val="de-DE" w:eastAsia="en-US"/>
                              </w:rPr>
                              <w:br/>
                            </w:r>
                            <w:r w:rsidRPr="00715F27">
                              <w:rPr>
                                <w:rFonts w:eastAsiaTheme="minorHAnsi"/>
                                <w:lang w:val="de-DE" w:eastAsia="en-US"/>
                              </w:rPr>
                              <w:t>Deutsche Gesellschaft für Internationale Zusammenarbeit (GIZ) GmbH</w:t>
                            </w:r>
                          </w:p>
                          <w:p w14:paraId="5D8872EB" w14:textId="77777777" w:rsidR="00715F27" w:rsidRPr="00715F27" w:rsidRDefault="00715F27" w:rsidP="00435A7D">
                            <w:pPr>
                              <w:pStyle w:val="Ttulo"/>
                              <w:rPr>
                                <w:rFonts w:eastAsiaTheme="minorHAnsi"/>
                                <w:lang w:val="en-US" w:eastAsia="en-US"/>
                              </w:rPr>
                            </w:pPr>
                            <w:r w:rsidRPr="00715F27">
                              <w:rPr>
                                <w:rFonts w:eastAsiaTheme="minorHAnsi"/>
                                <w:lang w:val="en-US" w:eastAsia="en-US"/>
                              </w:rPr>
                              <w:t>Registered offices</w:t>
                            </w:r>
                          </w:p>
                          <w:p w14:paraId="56AD9463" w14:textId="0EB0C509" w:rsidR="00715F27" w:rsidRPr="00715F27" w:rsidRDefault="00715F27" w:rsidP="00435A7D">
                            <w:pPr>
                              <w:jc w:val="left"/>
                              <w:rPr>
                                <w:rFonts w:eastAsiaTheme="minorHAnsi"/>
                                <w:lang w:val="en-US" w:eastAsia="en-US"/>
                              </w:rPr>
                            </w:pPr>
                            <w:r w:rsidRPr="00715F27">
                              <w:rPr>
                                <w:rFonts w:eastAsiaTheme="minorHAnsi"/>
                                <w:b/>
                                <w:bCs/>
                                <w:lang w:val="en-US" w:eastAsia="en-US"/>
                              </w:rPr>
                              <w:t xml:space="preserve">Bonn and Eschborn, </w:t>
                            </w:r>
                            <w:r w:rsidRPr="00715F27">
                              <w:rPr>
                                <w:rFonts w:eastAsiaTheme="minorHAnsi"/>
                                <w:b/>
                                <w:bCs/>
                                <w:lang w:val="en-US" w:eastAsia="en-US"/>
                              </w:rPr>
                              <w:br/>
                            </w:r>
                            <w:r w:rsidRPr="00715F27">
                              <w:rPr>
                                <w:rFonts w:eastAsiaTheme="minorHAnsi"/>
                                <w:lang w:val="en-US" w:eastAsia="en-US"/>
                              </w:rPr>
                              <w:t xml:space="preserve">Germany </w:t>
                            </w:r>
                            <w:r w:rsidRPr="00715F27">
                              <w:rPr>
                                <w:rFonts w:eastAsiaTheme="minorHAnsi"/>
                                <w:lang w:val="en-US" w:eastAsia="en-US"/>
                              </w:rPr>
                              <w:br/>
                              <w:t>Potsdamer Platz 10</w:t>
                            </w:r>
                            <w:r w:rsidRPr="00715F27">
                              <w:rPr>
                                <w:rFonts w:eastAsiaTheme="minorHAnsi"/>
                                <w:lang w:val="en-US" w:eastAsia="en-US"/>
                              </w:rPr>
                              <w:br/>
                              <w:t>10785 Berlin</w:t>
                            </w:r>
                          </w:p>
                          <w:p w14:paraId="0525E340" w14:textId="2B7B82FC" w:rsidR="00715F27" w:rsidRPr="00715F27" w:rsidRDefault="00715F27" w:rsidP="00435A7D">
                            <w:pPr>
                              <w:jc w:val="left"/>
                              <w:rPr>
                                <w:rFonts w:eastAsiaTheme="minorHAnsi"/>
                                <w:lang w:val="en-US" w:eastAsia="en-US"/>
                              </w:rPr>
                            </w:pPr>
                            <w:r w:rsidRPr="00715F27">
                              <w:rPr>
                                <w:rFonts w:eastAsiaTheme="minorHAnsi"/>
                                <w:b/>
                                <w:lang w:val="en-US" w:eastAsia="en-US"/>
                              </w:rPr>
                              <w:t>London,</w:t>
                            </w:r>
                            <w:r w:rsidRPr="00715F27">
                              <w:rPr>
                                <w:rFonts w:eastAsiaTheme="minorHAnsi"/>
                                <w:b/>
                                <w:lang w:val="en-US" w:eastAsia="en-US"/>
                              </w:rPr>
                              <w:br/>
                            </w:r>
                            <w:r w:rsidRPr="00715F27">
                              <w:rPr>
                                <w:rFonts w:eastAsiaTheme="minorHAnsi"/>
                                <w:lang w:val="en-US" w:eastAsia="en-US"/>
                              </w:rPr>
                              <w:t>Great Britain</w:t>
                            </w:r>
                            <w:r w:rsidRPr="00715F27">
                              <w:rPr>
                                <w:rFonts w:eastAsiaTheme="minorHAnsi"/>
                                <w:lang w:val="en-US" w:eastAsia="en-US"/>
                              </w:rPr>
                              <w:br/>
                              <w:t>3 Queen Victoria Street</w:t>
                            </w:r>
                            <w:r w:rsidRPr="00715F27">
                              <w:rPr>
                                <w:rFonts w:eastAsiaTheme="minorHAnsi"/>
                                <w:lang w:val="en-US" w:eastAsia="en-US"/>
                              </w:rPr>
                              <w:br/>
                              <w:t>EC4N 4TQ, London</w:t>
                            </w:r>
                          </w:p>
                          <w:p w14:paraId="5C226CD6" w14:textId="77777777" w:rsidR="00715F27" w:rsidRPr="00CD6661" w:rsidRDefault="00715F27" w:rsidP="00435A7D">
                            <w:pPr>
                              <w:jc w:val="left"/>
                            </w:pPr>
                            <w:r w:rsidRPr="00CD6661">
                              <w:rPr>
                                <w:rFonts w:eastAsiaTheme="minorHAnsi"/>
                                <w:b/>
                                <w:bCs/>
                                <w:lang w:eastAsia="en-US"/>
                              </w:rPr>
                              <w:t>contact@c40cff.org</w:t>
                            </w:r>
                            <w:r w:rsidRPr="00CD6661">
                              <w:rPr>
                                <w:rFonts w:eastAsiaTheme="minorHAnsi"/>
                                <w:b/>
                                <w:bCs/>
                                <w:lang w:eastAsia="en-US"/>
                              </w:rPr>
                              <w:br/>
                              <w:t>c40cff.org</w:t>
                            </w:r>
                          </w:p>
                          <w:p w14:paraId="2FB62389" w14:textId="77777777" w:rsidR="00715F27" w:rsidRPr="00CD6661" w:rsidRDefault="00715F2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ED1B1" id="Text Box 3" o:spid="_x0000_s1041" type="#_x0000_t202" style="position:absolute;left:0;text-align:left;margin-left:22.45pt;margin-top:295.6pt;width:229.1pt;height:257.5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" fillcolor="white [3201]" stroked="f" strokeweight=".5pt">
                <v:textbox inset="0,0,0,0">
                  <w:txbxContent>
                    <w:p w14:paraId="2D2830F9" w14:textId="77777777" w:rsidR="00715F27" w:rsidRPr="00715F27" w:rsidRDefault="00715F27" w:rsidP="00435A7D">
                      <w:pPr>
                        <w:pStyle w:val="Title"/>
                        <w:rPr>
                          <w:rFonts w:eastAsiaTheme="minorHAnsi"/>
                          <w:lang w:val="de-DE" w:eastAsia="en-US"/>
                        </w:rPr>
                      </w:pPr>
                      <w:r w:rsidRPr="00715F27">
                        <w:rPr>
                          <w:rFonts w:eastAsiaTheme="minorHAnsi"/>
                          <w:lang w:val="de-DE" w:eastAsia="en-US"/>
                        </w:rPr>
                        <w:t>Published by</w:t>
                      </w:r>
                    </w:p>
                    <w:p w14:paraId="79EB938D" w14:textId="77777777" w:rsidR="00715F27" w:rsidRPr="00715F27" w:rsidRDefault="00715F27" w:rsidP="00435A7D">
                      <w:pPr>
                        <w:jc w:val="left"/>
                        <w:rPr>
                          <w:rFonts w:eastAsiaTheme="minorHAnsi"/>
                          <w:lang w:val="de-DE" w:eastAsia="en-US"/>
                        </w:rPr>
                      </w:pPr>
                      <w:r w:rsidRPr="00715F27">
                        <w:rPr>
                          <w:rFonts w:eastAsiaTheme="minorHAnsi"/>
                          <w:b/>
                          <w:bCs/>
                          <w:lang w:val="de-DE" w:eastAsia="en-US"/>
                        </w:rPr>
                        <w:t>C40 Cities Finance Facility</w:t>
                      </w:r>
                      <w:r w:rsidRPr="00715F27">
                        <w:rPr>
                          <w:rFonts w:eastAsiaTheme="minorHAnsi"/>
                          <w:b/>
                          <w:bCs/>
                          <w:lang w:val="de-DE" w:eastAsia="en-US"/>
                        </w:rPr>
                        <w:br/>
                      </w:r>
                      <w:r w:rsidRPr="00715F27">
                        <w:rPr>
                          <w:rFonts w:eastAsiaTheme="minorHAnsi"/>
                          <w:lang w:val="de-DE" w:eastAsia="en-US"/>
                        </w:rPr>
                        <w:t>Deutsche Gesellschaft für Internationale Zusammenarbeit (GIZ) GmbH</w:t>
                      </w:r>
                    </w:p>
                    <w:p w14:paraId="5D8872EB" w14:textId="77777777" w:rsidR="00715F27" w:rsidRPr="00715F27" w:rsidRDefault="00715F27" w:rsidP="00435A7D">
                      <w:pPr>
                        <w:pStyle w:val="Title"/>
                        <w:rPr>
                          <w:rFonts w:eastAsiaTheme="minorHAnsi"/>
                          <w:lang w:val="en-US" w:eastAsia="en-US"/>
                        </w:rPr>
                      </w:pPr>
                      <w:r w:rsidRPr="00715F27">
                        <w:rPr>
                          <w:rFonts w:eastAsiaTheme="minorHAnsi"/>
                          <w:lang w:val="en-US" w:eastAsia="en-US"/>
                        </w:rPr>
                        <w:t>Registered offices</w:t>
                      </w:r>
                    </w:p>
                    <w:p w14:paraId="56AD9463" w14:textId="0EB0C509" w:rsidR="00715F27" w:rsidRPr="00715F27" w:rsidRDefault="00715F27" w:rsidP="00435A7D">
                      <w:pPr>
                        <w:jc w:val="left"/>
                        <w:rPr>
                          <w:rFonts w:eastAsiaTheme="minorHAnsi"/>
                          <w:lang w:val="en-US" w:eastAsia="en-US"/>
                        </w:rPr>
                      </w:pPr>
                      <w:r w:rsidRPr="00715F27">
                        <w:rPr>
                          <w:rFonts w:eastAsiaTheme="minorHAnsi"/>
                          <w:b/>
                          <w:bCs/>
                          <w:lang w:val="en-US" w:eastAsia="en-US"/>
                        </w:rPr>
                        <w:t xml:space="preserve">Bonn and Eschborn, </w:t>
                      </w:r>
                      <w:r w:rsidRPr="00715F27">
                        <w:rPr>
                          <w:rFonts w:eastAsiaTheme="minorHAnsi"/>
                          <w:b/>
                          <w:bCs/>
                          <w:lang w:val="en-US" w:eastAsia="en-US"/>
                        </w:rPr>
                        <w:br/>
                      </w:r>
                      <w:r w:rsidRPr="00715F27">
                        <w:rPr>
                          <w:rFonts w:eastAsiaTheme="minorHAnsi"/>
                          <w:lang w:val="en-US" w:eastAsia="en-US"/>
                        </w:rPr>
                        <w:t xml:space="preserve">Germany </w:t>
                      </w:r>
                      <w:r w:rsidRPr="00715F27">
                        <w:rPr>
                          <w:rFonts w:eastAsiaTheme="minorHAnsi"/>
                          <w:lang w:val="en-US" w:eastAsia="en-US"/>
                        </w:rPr>
                        <w:br/>
                        <w:t>Potsdamer Platz 10</w:t>
                      </w:r>
                      <w:r w:rsidRPr="00715F27">
                        <w:rPr>
                          <w:rFonts w:eastAsiaTheme="minorHAnsi"/>
                          <w:lang w:val="en-US" w:eastAsia="en-US"/>
                        </w:rPr>
                        <w:br/>
                        <w:t>10785 Berlin</w:t>
                      </w:r>
                    </w:p>
                    <w:p w14:paraId="0525E340" w14:textId="2B7B82FC" w:rsidR="00715F27" w:rsidRPr="00715F27" w:rsidRDefault="00715F27" w:rsidP="00435A7D">
                      <w:pPr>
                        <w:jc w:val="left"/>
                        <w:rPr>
                          <w:rFonts w:eastAsiaTheme="minorHAnsi"/>
                          <w:lang w:val="en-US" w:eastAsia="en-US"/>
                        </w:rPr>
                      </w:pPr>
                      <w:r w:rsidRPr="00715F27">
                        <w:rPr>
                          <w:rFonts w:eastAsiaTheme="minorHAnsi"/>
                          <w:b/>
                          <w:lang w:val="en-US" w:eastAsia="en-US"/>
                        </w:rPr>
                        <w:t>London,</w:t>
                      </w:r>
                      <w:r w:rsidRPr="00715F27">
                        <w:rPr>
                          <w:rFonts w:eastAsiaTheme="minorHAnsi"/>
                          <w:b/>
                          <w:lang w:val="en-US" w:eastAsia="en-US"/>
                        </w:rPr>
                        <w:br/>
                      </w:r>
                      <w:r w:rsidRPr="00715F27">
                        <w:rPr>
                          <w:rFonts w:eastAsiaTheme="minorHAnsi"/>
                          <w:lang w:val="en-US" w:eastAsia="en-US"/>
                        </w:rPr>
                        <w:t>Great Britain</w:t>
                      </w:r>
                      <w:r w:rsidRPr="00715F27">
                        <w:rPr>
                          <w:rFonts w:eastAsiaTheme="minorHAnsi"/>
                          <w:lang w:val="en-US" w:eastAsia="en-US"/>
                        </w:rPr>
                        <w:br/>
                        <w:t>3 Queen Victoria Street</w:t>
                      </w:r>
                      <w:r w:rsidRPr="00715F27">
                        <w:rPr>
                          <w:rFonts w:eastAsiaTheme="minorHAnsi"/>
                          <w:lang w:val="en-US" w:eastAsia="en-US"/>
                        </w:rPr>
                        <w:br/>
                        <w:t>EC4N 4TQ, London</w:t>
                      </w:r>
                    </w:p>
                    <w:p w14:paraId="5C226CD6" w14:textId="77777777" w:rsidR="00715F27" w:rsidRPr="00CD6661" w:rsidRDefault="00715F27" w:rsidP="00435A7D">
                      <w:pPr>
                        <w:jc w:val="left"/>
                      </w:pPr>
                      <w:r w:rsidRPr="00CD6661">
                        <w:rPr>
                          <w:rFonts w:eastAsiaTheme="minorHAnsi"/>
                          <w:b/>
                          <w:bCs/>
                          <w:lang w:eastAsia="en-US"/>
                        </w:rPr>
                        <w:t>contact@c40cff.org</w:t>
                      </w:r>
                      <w:r w:rsidRPr="00CD6661">
                        <w:rPr>
                          <w:rFonts w:eastAsiaTheme="minorHAnsi"/>
                          <w:b/>
                          <w:bCs/>
                          <w:lang w:eastAsia="en-US"/>
                        </w:rPr>
                        <w:br/>
                        <w:t>c40cff.org</w:t>
                      </w:r>
                    </w:p>
                    <w:p w14:paraId="2FB62389" w14:textId="77777777" w:rsidR="00715F27" w:rsidRPr="00CD6661" w:rsidRDefault="00715F27"/>
                  </w:txbxContent>
                </v:textbox>
              </v:shape>
            </w:pict>
          </mc:Fallback>
        </mc:AlternateContent>
      </w:r>
    </w:p>
    <w:sectPr w:rsidR="00F563AE" w:rsidRPr="0087189D" w:rsidSect="00B44009">
      <w:footerReference w:type="even" r:id="rId34"/>
      <w:footerReference w:type="default" r:id="rId35"/>
      <w:pgSz w:w="11906" w:h="16838"/>
      <w:pgMar w:top="1440" w:right="1106" w:bottom="2268" w:left="1157" w:header="709" w:footer="709" w:gutter="0"/>
      <w:cols w:space="301"/>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798A7E" w14:textId="77777777" w:rsidR="005333F9" w:rsidRPr="00CD6661" w:rsidRDefault="005333F9" w:rsidP="000833B9">
      <w:r w:rsidRPr="00CD6661">
        <w:separator/>
      </w:r>
    </w:p>
    <w:p w14:paraId="4BC2CD21" w14:textId="77777777" w:rsidR="005333F9" w:rsidRPr="00CD6661" w:rsidRDefault="005333F9" w:rsidP="000833B9"/>
    <w:p w14:paraId="0B443E2A" w14:textId="77777777" w:rsidR="005333F9" w:rsidRPr="00CD6661" w:rsidRDefault="005333F9" w:rsidP="000833B9"/>
  </w:endnote>
  <w:endnote w:type="continuationSeparator" w:id="0">
    <w:p w14:paraId="3CF04B0F" w14:textId="77777777" w:rsidR="005333F9" w:rsidRPr="00CD6661" w:rsidRDefault="005333F9" w:rsidP="000833B9">
      <w:r w:rsidRPr="00CD6661">
        <w:continuationSeparator/>
      </w:r>
    </w:p>
    <w:p w14:paraId="697C51B1" w14:textId="77777777" w:rsidR="005333F9" w:rsidRPr="00CD6661" w:rsidRDefault="005333F9" w:rsidP="000833B9"/>
    <w:p w14:paraId="6156EBEF" w14:textId="77777777" w:rsidR="005333F9" w:rsidRPr="00CD6661" w:rsidRDefault="005333F9" w:rsidP="000833B9"/>
  </w:endnote>
  <w:endnote w:type="continuationNotice" w:id="1">
    <w:p w14:paraId="25573334" w14:textId="77777777" w:rsidR="005333F9" w:rsidRDefault="005333F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arlow">
    <w:panose1 w:val="00000500000000000000"/>
    <w:charset w:val="00"/>
    <w:family w:val="auto"/>
    <w:pitch w:val="variable"/>
    <w:sig w:usb0="20000007" w:usb1="00000000" w:usb2="00000000" w:usb3="00000000" w:csb0="00000193" w:csb1="00000000"/>
  </w:font>
  <w:font w:name="Times New Roman">
    <w:panose1 w:val="02020603050405020304"/>
    <w:charset w:val="00"/>
    <w:family w:val="roman"/>
    <w:pitch w:val="variable"/>
    <w:sig w:usb0="E0002EFF" w:usb1="C000785B" w:usb2="00000009" w:usb3="00000000" w:csb0="000001FF" w:csb1="00000000"/>
  </w:font>
  <w:font w:name="Open Sans">
    <w:altName w:val="Arial"/>
    <w:panose1 w:val="020B0606030504020204"/>
    <w:charset w:val="00"/>
    <w:family w:val="swiss"/>
    <w:pitch w:val="variable"/>
    <w:sig w:usb0="E00002EF" w:usb1="4000205B" w:usb2="00000028"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Barlow Condensed">
    <w:panose1 w:val="00000506000000000000"/>
    <w:charset w:val="00"/>
    <w:family w:val="auto"/>
    <w:pitch w:val="variable"/>
    <w:sig w:usb0="20000007" w:usb1="00000000" w:usb2="00000000" w:usb3="00000000" w:csb0="00000193" w:csb1="00000000"/>
  </w:font>
  <w:font w:name="Noto Sans Symbols">
    <w:altName w:val="Calibri"/>
    <w:panose1 w:val="020B0604020202020204"/>
    <w:charset w:val="00"/>
    <w:family w:val="auto"/>
    <w:pitch w:val="default"/>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rlow Condensed Medium">
    <w:panose1 w:val="00000606000000000000"/>
    <w:charset w:val="00"/>
    <w:family w:val="auto"/>
    <w:pitch w:val="variable"/>
    <w:sig w:usb0="20000007" w:usb1="00000000"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FoundryMonoline-Medium">
    <w:altName w:val="Calibri"/>
    <w:panose1 w:val="020B0604020202020204"/>
    <w:charset w:val="00"/>
    <w:family w:val="auto"/>
    <w:pitch w:val="variable"/>
    <w:sig w:usb0="80000027" w:usb1="00000040" w:usb2="00000000" w:usb3="00000000" w:csb0="00000001" w:csb1="00000000"/>
  </w:font>
  <w:font w:name="Yu Mincho">
    <w:altName w:val="游明朝"/>
    <w:panose1 w:val="02020400000000000000"/>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0DD6B8" w14:textId="77777777" w:rsidR="00715F27" w:rsidRPr="00CD6661" w:rsidRDefault="00715F27">
    <w:pPr>
      <w:pStyle w:val="Piedepgina"/>
      <w:framePr w:wrap="none" w:vAnchor="text" w:hAnchor="margin" w:xAlign="right" w:y="1"/>
      <w:rPr>
        <w:rStyle w:val="Nmerodepgina"/>
      </w:rPr>
    </w:pPr>
    <w:r w:rsidRPr="00CD6661">
      <w:rPr>
        <w:rStyle w:val="Nmerodepgina"/>
      </w:rPr>
      <w:fldChar w:fldCharType="begin"/>
    </w:r>
    <w:r w:rsidRPr="00CD6661">
      <w:rPr>
        <w:rStyle w:val="Nmerodepgina"/>
      </w:rPr>
      <w:instrText xml:space="preserve"> PAGE </w:instrText>
    </w:r>
    <w:r w:rsidRPr="00CD6661">
      <w:rPr>
        <w:rStyle w:val="Nmerodepgina"/>
      </w:rPr>
      <w:fldChar w:fldCharType="end"/>
    </w:r>
  </w:p>
  <w:p w14:paraId="6AF32BA8" w14:textId="77777777" w:rsidR="00715F27" w:rsidRPr="00CD6661" w:rsidRDefault="00715F27" w:rsidP="00584554">
    <w:pPr>
      <w:pStyle w:val="Piedepgina"/>
      <w:framePr w:wrap="none" w:vAnchor="text" w:hAnchor="margin" w:xAlign="right" w:y="1"/>
      <w:ind w:right="360"/>
      <w:rPr>
        <w:rStyle w:val="Nmerodepgina"/>
      </w:rPr>
    </w:pPr>
    <w:r w:rsidRPr="00CD6661">
      <w:rPr>
        <w:rStyle w:val="Nmerodepgina"/>
      </w:rPr>
      <w:fldChar w:fldCharType="begin"/>
    </w:r>
    <w:r w:rsidRPr="00CD6661">
      <w:rPr>
        <w:rStyle w:val="Nmerodepgina"/>
      </w:rPr>
      <w:instrText xml:space="preserve"> PAGE </w:instrText>
    </w:r>
    <w:r w:rsidRPr="00CD6661">
      <w:rPr>
        <w:rStyle w:val="Nmerodepgina"/>
      </w:rPr>
      <w:fldChar w:fldCharType="end"/>
    </w:r>
  </w:p>
  <w:p w14:paraId="0DDEAB91" w14:textId="77777777" w:rsidR="00715F27" w:rsidRPr="00CD6661" w:rsidRDefault="00715F27" w:rsidP="00584554">
    <w:pPr>
      <w:pStyle w:val="Piedepgina"/>
      <w:ind w:right="360"/>
      <w:rPr>
        <w:rStyle w:val="Nmerodepgina"/>
      </w:rPr>
    </w:pPr>
    <w:r w:rsidRPr="00CD6661">
      <w:rPr>
        <w:rStyle w:val="Nmerodepgina"/>
      </w:rPr>
      <w:fldChar w:fldCharType="begin"/>
    </w:r>
    <w:r w:rsidRPr="00CD6661">
      <w:rPr>
        <w:rStyle w:val="Nmerodepgina"/>
      </w:rPr>
      <w:instrText xml:space="preserve"> PAGE </w:instrText>
    </w:r>
    <w:r w:rsidRPr="00CD6661">
      <w:rPr>
        <w:rStyle w:val="Nmerodepgina"/>
      </w:rPr>
      <w:fldChar w:fldCharType="end"/>
    </w:r>
  </w:p>
  <w:p w14:paraId="3268A3EE" w14:textId="77777777" w:rsidR="00715F27" w:rsidRPr="00CD6661" w:rsidRDefault="00715F27" w:rsidP="000833B9">
    <w:pPr>
      <w:pStyle w:val="Piedepgina"/>
    </w:pPr>
  </w:p>
  <w:p w14:paraId="7365BB86" w14:textId="77777777" w:rsidR="00715F27" w:rsidRPr="00CD6661" w:rsidRDefault="00715F27" w:rsidP="000833B9"/>
  <w:p w14:paraId="20D7EA42" w14:textId="77777777" w:rsidR="00715F27" w:rsidRPr="00CD6661" w:rsidRDefault="00715F27" w:rsidP="000833B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159157402"/>
      <w:docPartObj>
        <w:docPartGallery w:val="Page Numbers (Bottom of Page)"/>
        <w:docPartUnique/>
      </w:docPartObj>
    </w:sdtPr>
    <w:sdtEndPr>
      <w:rPr>
        <w:rStyle w:val="Nmerodepgina"/>
      </w:rPr>
    </w:sdtEndPr>
    <w:sdtContent>
      <w:p w14:paraId="17DCDC96" w14:textId="77777777" w:rsidR="00715F27" w:rsidRPr="00CD6661" w:rsidRDefault="00715F27" w:rsidP="00584554">
        <w:pPr>
          <w:pStyle w:val="Piedepgina"/>
          <w:framePr w:wrap="none" w:vAnchor="text" w:hAnchor="margin" w:xAlign="right" w:y="1"/>
          <w:rPr>
            <w:rStyle w:val="Nmerodepgina"/>
          </w:rPr>
        </w:pPr>
        <w:r w:rsidRPr="00CD6661">
          <w:rPr>
            <w:rStyle w:val="TtuloCar"/>
          </w:rPr>
          <w:fldChar w:fldCharType="begin"/>
        </w:r>
        <w:r w:rsidRPr="00CD6661">
          <w:rPr>
            <w:rStyle w:val="TtuloCar"/>
          </w:rPr>
          <w:instrText xml:space="preserve"> PAGE </w:instrText>
        </w:r>
        <w:r w:rsidRPr="00CD6661">
          <w:rPr>
            <w:rStyle w:val="TtuloCar"/>
          </w:rPr>
          <w:fldChar w:fldCharType="separate"/>
        </w:r>
        <w:r w:rsidR="00797BA8">
          <w:rPr>
            <w:rStyle w:val="TtuloCar"/>
            <w:noProof/>
          </w:rPr>
          <w:t>20</w:t>
        </w:r>
        <w:r w:rsidRPr="00CD6661">
          <w:rPr>
            <w:rStyle w:val="TtuloCar"/>
          </w:rPr>
          <w:fldChar w:fldCharType="end"/>
        </w:r>
      </w:p>
    </w:sdtContent>
  </w:sdt>
  <w:p w14:paraId="1FEC0037" w14:textId="4E55B017" w:rsidR="00715F27" w:rsidRPr="00CD6661" w:rsidRDefault="00715F27" w:rsidP="00B44009">
    <w:pPr>
      <w:pStyle w:val="Ttulo"/>
    </w:pPr>
    <w:r>
      <w:t>Informe WTA Trans</w:t>
    </w:r>
    <w:r w:rsidR="0087189D">
      <w:t>M</w:t>
    </w:r>
    <w:r>
      <w:t>i</w:t>
    </w:r>
    <w:r w:rsidR="0087189D">
      <w:t>C</w:t>
    </w:r>
    <w:r>
      <w:t>able (Transmilenio)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953BBE" w14:textId="77777777" w:rsidR="005333F9" w:rsidRPr="00CD6661" w:rsidRDefault="005333F9" w:rsidP="000833B9"/>
    <w:p w14:paraId="32219D4C" w14:textId="77777777" w:rsidR="005333F9" w:rsidRPr="00CD6661" w:rsidRDefault="005333F9" w:rsidP="000833B9"/>
  </w:footnote>
  <w:footnote w:type="continuationSeparator" w:id="0">
    <w:p w14:paraId="5D1F28C0" w14:textId="77777777" w:rsidR="005333F9" w:rsidRPr="00CD6661" w:rsidRDefault="005333F9" w:rsidP="000833B9">
      <w:r w:rsidRPr="00CD6661">
        <w:continuationSeparator/>
      </w:r>
    </w:p>
    <w:p w14:paraId="0F6B4244" w14:textId="77777777" w:rsidR="005333F9" w:rsidRPr="00CD6661" w:rsidRDefault="005333F9" w:rsidP="000833B9"/>
    <w:p w14:paraId="20D9EF7D" w14:textId="77777777" w:rsidR="005333F9" w:rsidRPr="00CD6661" w:rsidRDefault="005333F9" w:rsidP="000833B9"/>
  </w:footnote>
  <w:footnote w:type="continuationNotice" w:id="1">
    <w:p w14:paraId="25C781BC" w14:textId="77777777" w:rsidR="005333F9" w:rsidRDefault="005333F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975DE"/>
    <w:multiLevelType w:val="hybridMultilevel"/>
    <w:tmpl w:val="44F61404"/>
    <w:lvl w:ilvl="0" w:tplc="E090BA2C">
      <w:numFmt w:val="bullet"/>
      <w:lvlText w:val="•"/>
      <w:lvlJc w:val="left"/>
      <w:pPr>
        <w:ind w:left="1080" w:hanging="72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A075D2A"/>
    <w:multiLevelType w:val="hybridMultilevel"/>
    <w:tmpl w:val="099034EC"/>
    <w:lvl w:ilvl="0" w:tplc="733E74B6">
      <w:start w:val="29"/>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DEB33D9"/>
    <w:multiLevelType w:val="hybridMultilevel"/>
    <w:tmpl w:val="B0843FD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78D1EEC"/>
    <w:multiLevelType w:val="hybridMultilevel"/>
    <w:tmpl w:val="198EB2E2"/>
    <w:lvl w:ilvl="0" w:tplc="D11C9D18">
      <w:start w:val="1"/>
      <w:numFmt w:val="bullet"/>
      <w:lvlText w:val="&gt;"/>
      <w:lvlJc w:val="left"/>
      <w:pPr>
        <w:ind w:left="720" w:hanging="360"/>
      </w:pPr>
      <w:rPr>
        <w:rFonts w:ascii="Barlow Condensed" w:hAnsi="Barlow Condensed" w:hint="default"/>
        <w:b/>
        <w:i w:val="0"/>
        <w:color w:val="129E47"/>
        <w:sz w:val="4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9114A6D"/>
    <w:multiLevelType w:val="hybridMultilevel"/>
    <w:tmpl w:val="0526DC78"/>
    <w:lvl w:ilvl="0" w:tplc="733E74B6">
      <w:start w:val="29"/>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F041D0C"/>
    <w:multiLevelType w:val="hybridMultilevel"/>
    <w:tmpl w:val="EC0C4F02"/>
    <w:lvl w:ilvl="0" w:tplc="7F9860A2">
      <w:start w:val="1"/>
      <w:numFmt w:val="decimal"/>
      <w:lvlText w:val="%1."/>
      <w:lvlJc w:val="left"/>
      <w:pPr>
        <w:ind w:left="720" w:hanging="360"/>
      </w:pPr>
    </w:lvl>
    <w:lvl w:ilvl="1" w:tplc="AEE869FA">
      <w:start w:val="1"/>
      <w:numFmt w:val="lowerLetter"/>
      <w:lvlText w:val="%2."/>
      <w:lvlJc w:val="left"/>
      <w:pPr>
        <w:ind w:left="1440" w:hanging="360"/>
      </w:pPr>
    </w:lvl>
    <w:lvl w:ilvl="2" w:tplc="28548EA8">
      <w:start w:val="1"/>
      <w:numFmt w:val="lowerRoman"/>
      <w:lvlText w:val="%3."/>
      <w:lvlJc w:val="right"/>
      <w:pPr>
        <w:ind w:left="2160" w:hanging="180"/>
      </w:pPr>
    </w:lvl>
    <w:lvl w:ilvl="3" w:tplc="499A2F96">
      <w:start w:val="1"/>
      <w:numFmt w:val="decimal"/>
      <w:lvlText w:val="%4."/>
      <w:lvlJc w:val="left"/>
      <w:pPr>
        <w:ind w:left="2880" w:hanging="360"/>
      </w:pPr>
    </w:lvl>
    <w:lvl w:ilvl="4" w:tplc="F878DD4E">
      <w:start w:val="1"/>
      <w:numFmt w:val="lowerLetter"/>
      <w:lvlText w:val="%5."/>
      <w:lvlJc w:val="left"/>
      <w:pPr>
        <w:ind w:left="3600" w:hanging="360"/>
      </w:pPr>
    </w:lvl>
    <w:lvl w:ilvl="5" w:tplc="A2F65B70">
      <w:start w:val="1"/>
      <w:numFmt w:val="lowerRoman"/>
      <w:lvlText w:val="%6."/>
      <w:lvlJc w:val="right"/>
      <w:pPr>
        <w:ind w:left="4320" w:hanging="180"/>
      </w:pPr>
    </w:lvl>
    <w:lvl w:ilvl="6" w:tplc="75165D8A">
      <w:start w:val="1"/>
      <w:numFmt w:val="decimal"/>
      <w:lvlText w:val="%7."/>
      <w:lvlJc w:val="left"/>
      <w:pPr>
        <w:ind w:left="5040" w:hanging="360"/>
      </w:pPr>
    </w:lvl>
    <w:lvl w:ilvl="7" w:tplc="01185C0A">
      <w:start w:val="1"/>
      <w:numFmt w:val="lowerLetter"/>
      <w:lvlText w:val="%8."/>
      <w:lvlJc w:val="left"/>
      <w:pPr>
        <w:ind w:left="5760" w:hanging="360"/>
      </w:pPr>
    </w:lvl>
    <w:lvl w:ilvl="8" w:tplc="73C4C992">
      <w:start w:val="1"/>
      <w:numFmt w:val="lowerRoman"/>
      <w:lvlText w:val="%9."/>
      <w:lvlJc w:val="right"/>
      <w:pPr>
        <w:ind w:left="6480" w:hanging="180"/>
      </w:pPr>
    </w:lvl>
  </w:abstractNum>
  <w:abstractNum w:abstractNumId="6" w15:restartNumberingAfterBreak="0">
    <w:nsid w:val="218E00A2"/>
    <w:multiLevelType w:val="hybridMultilevel"/>
    <w:tmpl w:val="E25EE81C"/>
    <w:lvl w:ilvl="0" w:tplc="EA42A1E4">
      <w:start w:val="2"/>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40D4C88"/>
    <w:multiLevelType w:val="hybridMultilevel"/>
    <w:tmpl w:val="A64C1F8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BA1C6C8"/>
    <w:multiLevelType w:val="hybridMultilevel"/>
    <w:tmpl w:val="C02E5ECC"/>
    <w:lvl w:ilvl="0" w:tplc="52D2BC42">
      <w:start w:val="1"/>
      <w:numFmt w:val="decimal"/>
      <w:lvlText w:val="%1."/>
      <w:lvlJc w:val="left"/>
      <w:pPr>
        <w:ind w:left="720" w:hanging="360"/>
      </w:pPr>
    </w:lvl>
    <w:lvl w:ilvl="1" w:tplc="A6C8B160">
      <w:start w:val="1"/>
      <w:numFmt w:val="lowerLetter"/>
      <w:lvlText w:val="%2."/>
      <w:lvlJc w:val="left"/>
      <w:pPr>
        <w:ind w:left="1440" w:hanging="360"/>
      </w:pPr>
    </w:lvl>
    <w:lvl w:ilvl="2" w:tplc="618E1AEC">
      <w:start w:val="1"/>
      <w:numFmt w:val="lowerRoman"/>
      <w:lvlText w:val="%3."/>
      <w:lvlJc w:val="right"/>
      <w:pPr>
        <w:ind w:left="2160" w:hanging="180"/>
      </w:pPr>
    </w:lvl>
    <w:lvl w:ilvl="3" w:tplc="1B3EA1C8">
      <w:start w:val="1"/>
      <w:numFmt w:val="decimal"/>
      <w:lvlText w:val="%4."/>
      <w:lvlJc w:val="left"/>
      <w:pPr>
        <w:ind w:left="2880" w:hanging="360"/>
      </w:pPr>
    </w:lvl>
    <w:lvl w:ilvl="4" w:tplc="F1C2201A">
      <w:start w:val="1"/>
      <w:numFmt w:val="lowerLetter"/>
      <w:lvlText w:val="%5."/>
      <w:lvlJc w:val="left"/>
      <w:pPr>
        <w:ind w:left="3600" w:hanging="360"/>
      </w:pPr>
    </w:lvl>
    <w:lvl w:ilvl="5" w:tplc="C68A3988">
      <w:start w:val="1"/>
      <w:numFmt w:val="lowerRoman"/>
      <w:lvlText w:val="%6."/>
      <w:lvlJc w:val="right"/>
      <w:pPr>
        <w:ind w:left="4320" w:hanging="180"/>
      </w:pPr>
    </w:lvl>
    <w:lvl w:ilvl="6" w:tplc="77C07C46">
      <w:start w:val="1"/>
      <w:numFmt w:val="decimal"/>
      <w:lvlText w:val="%7."/>
      <w:lvlJc w:val="left"/>
      <w:pPr>
        <w:ind w:left="5040" w:hanging="360"/>
      </w:pPr>
    </w:lvl>
    <w:lvl w:ilvl="7" w:tplc="1910D986">
      <w:start w:val="1"/>
      <w:numFmt w:val="lowerLetter"/>
      <w:lvlText w:val="%8."/>
      <w:lvlJc w:val="left"/>
      <w:pPr>
        <w:ind w:left="5760" w:hanging="360"/>
      </w:pPr>
    </w:lvl>
    <w:lvl w:ilvl="8" w:tplc="6FCA1876">
      <w:start w:val="1"/>
      <w:numFmt w:val="lowerRoman"/>
      <w:lvlText w:val="%9."/>
      <w:lvlJc w:val="right"/>
      <w:pPr>
        <w:ind w:left="6480" w:hanging="180"/>
      </w:pPr>
    </w:lvl>
  </w:abstractNum>
  <w:abstractNum w:abstractNumId="9" w15:restartNumberingAfterBreak="0">
    <w:nsid w:val="2F7C6C6B"/>
    <w:multiLevelType w:val="hybridMultilevel"/>
    <w:tmpl w:val="0C1CDCB8"/>
    <w:lvl w:ilvl="0" w:tplc="240A0001">
      <w:start w:val="1"/>
      <w:numFmt w:val="bullet"/>
      <w:lvlText w:val=""/>
      <w:lvlJc w:val="left"/>
      <w:pPr>
        <w:ind w:left="785"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0" w15:restartNumberingAfterBreak="0">
    <w:nsid w:val="33F15125"/>
    <w:multiLevelType w:val="hybridMultilevel"/>
    <w:tmpl w:val="BF8E4E0E"/>
    <w:lvl w:ilvl="0" w:tplc="E090BA2C">
      <w:numFmt w:val="bullet"/>
      <w:lvlText w:val="•"/>
      <w:lvlJc w:val="left"/>
      <w:pPr>
        <w:ind w:left="1080" w:hanging="72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5F24B30"/>
    <w:multiLevelType w:val="hybridMultilevel"/>
    <w:tmpl w:val="6B285C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8722CFC"/>
    <w:multiLevelType w:val="hybridMultilevel"/>
    <w:tmpl w:val="EE2A8AA2"/>
    <w:lvl w:ilvl="0" w:tplc="E72C4902">
      <w:start w:val="1"/>
      <w:numFmt w:val="bullet"/>
      <w:pStyle w:val="Citadestacada"/>
      <w:lvlText w:val="&gt;"/>
      <w:lvlJc w:val="left"/>
      <w:pPr>
        <w:ind w:left="720" w:hanging="436"/>
      </w:pPr>
      <w:rPr>
        <w:rFonts w:ascii="Barlow Condensed" w:hAnsi="Barlow Condensed" w:hint="default"/>
        <w:b/>
        <w:i w:val="0"/>
        <w:color w:val="129E47"/>
        <w:sz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CB07077"/>
    <w:multiLevelType w:val="hybridMultilevel"/>
    <w:tmpl w:val="A50E82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42F1534B"/>
    <w:multiLevelType w:val="hybridMultilevel"/>
    <w:tmpl w:val="66BA737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44135402"/>
    <w:multiLevelType w:val="hybridMultilevel"/>
    <w:tmpl w:val="22882D0A"/>
    <w:lvl w:ilvl="0" w:tplc="240A0001">
      <w:start w:val="1"/>
      <w:numFmt w:val="bullet"/>
      <w:lvlText w:val=""/>
      <w:lvlJc w:val="left"/>
      <w:pPr>
        <w:ind w:left="502" w:hanging="360"/>
      </w:pPr>
      <w:rPr>
        <w:rFonts w:ascii="Symbol" w:hAnsi="Symbol" w:hint="default"/>
      </w:rPr>
    </w:lvl>
    <w:lvl w:ilvl="1" w:tplc="240A0003" w:tentative="1">
      <w:start w:val="1"/>
      <w:numFmt w:val="bullet"/>
      <w:lvlText w:val="o"/>
      <w:lvlJc w:val="left"/>
      <w:pPr>
        <w:ind w:left="1222" w:hanging="360"/>
      </w:pPr>
      <w:rPr>
        <w:rFonts w:ascii="Courier New" w:hAnsi="Courier New" w:cs="Courier New" w:hint="default"/>
      </w:rPr>
    </w:lvl>
    <w:lvl w:ilvl="2" w:tplc="240A0005" w:tentative="1">
      <w:start w:val="1"/>
      <w:numFmt w:val="bullet"/>
      <w:lvlText w:val=""/>
      <w:lvlJc w:val="left"/>
      <w:pPr>
        <w:ind w:left="1942" w:hanging="360"/>
      </w:pPr>
      <w:rPr>
        <w:rFonts w:ascii="Wingdings" w:hAnsi="Wingdings" w:hint="default"/>
      </w:rPr>
    </w:lvl>
    <w:lvl w:ilvl="3" w:tplc="240A0001" w:tentative="1">
      <w:start w:val="1"/>
      <w:numFmt w:val="bullet"/>
      <w:lvlText w:val=""/>
      <w:lvlJc w:val="left"/>
      <w:pPr>
        <w:ind w:left="2662" w:hanging="360"/>
      </w:pPr>
      <w:rPr>
        <w:rFonts w:ascii="Symbol" w:hAnsi="Symbol" w:hint="default"/>
      </w:rPr>
    </w:lvl>
    <w:lvl w:ilvl="4" w:tplc="240A0003" w:tentative="1">
      <w:start w:val="1"/>
      <w:numFmt w:val="bullet"/>
      <w:lvlText w:val="o"/>
      <w:lvlJc w:val="left"/>
      <w:pPr>
        <w:ind w:left="3382" w:hanging="360"/>
      </w:pPr>
      <w:rPr>
        <w:rFonts w:ascii="Courier New" w:hAnsi="Courier New" w:cs="Courier New" w:hint="default"/>
      </w:rPr>
    </w:lvl>
    <w:lvl w:ilvl="5" w:tplc="240A0005" w:tentative="1">
      <w:start w:val="1"/>
      <w:numFmt w:val="bullet"/>
      <w:lvlText w:val=""/>
      <w:lvlJc w:val="left"/>
      <w:pPr>
        <w:ind w:left="4102" w:hanging="360"/>
      </w:pPr>
      <w:rPr>
        <w:rFonts w:ascii="Wingdings" w:hAnsi="Wingdings" w:hint="default"/>
      </w:rPr>
    </w:lvl>
    <w:lvl w:ilvl="6" w:tplc="240A0001" w:tentative="1">
      <w:start w:val="1"/>
      <w:numFmt w:val="bullet"/>
      <w:lvlText w:val=""/>
      <w:lvlJc w:val="left"/>
      <w:pPr>
        <w:ind w:left="4822" w:hanging="360"/>
      </w:pPr>
      <w:rPr>
        <w:rFonts w:ascii="Symbol" w:hAnsi="Symbol" w:hint="default"/>
      </w:rPr>
    </w:lvl>
    <w:lvl w:ilvl="7" w:tplc="240A0003" w:tentative="1">
      <w:start w:val="1"/>
      <w:numFmt w:val="bullet"/>
      <w:lvlText w:val="o"/>
      <w:lvlJc w:val="left"/>
      <w:pPr>
        <w:ind w:left="5542" w:hanging="360"/>
      </w:pPr>
      <w:rPr>
        <w:rFonts w:ascii="Courier New" w:hAnsi="Courier New" w:cs="Courier New" w:hint="default"/>
      </w:rPr>
    </w:lvl>
    <w:lvl w:ilvl="8" w:tplc="240A0005" w:tentative="1">
      <w:start w:val="1"/>
      <w:numFmt w:val="bullet"/>
      <w:lvlText w:val=""/>
      <w:lvlJc w:val="left"/>
      <w:pPr>
        <w:ind w:left="6262" w:hanging="360"/>
      </w:pPr>
      <w:rPr>
        <w:rFonts w:ascii="Wingdings" w:hAnsi="Wingdings" w:hint="default"/>
      </w:rPr>
    </w:lvl>
  </w:abstractNum>
  <w:abstractNum w:abstractNumId="16" w15:restartNumberingAfterBreak="0">
    <w:nsid w:val="4C0B10CA"/>
    <w:multiLevelType w:val="hybridMultilevel"/>
    <w:tmpl w:val="88EEB614"/>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7" w15:restartNumberingAfterBreak="0">
    <w:nsid w:val="510D347B"/>
    <w:multiLevelType w:val="hybridMultilevel"/>
    <w:tmpl w:val="22B6236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5436692B"/>
    <w:multiLevelType w:val="hybridMultilevel"/>
    <w:tmpl w:val="CE42663C"/>
    <w:lvl w:ilvl="0" w:tplc="C9EC0D2C">
      <w:start w:val="1"/>
      <w:numFmt w:val="bullet"/>
      <w:lvlText w:val="&gt;"/>
      <w:lvlJc w:val="left"/>
      <w:pPr>
        <w:ind w:left="720" w:hanging="360"/>
      </w:pPr>
      <w:rPr>
        <w:rFonts w:ascii="Barlow Condensed" w:hAnsi="Barlow Condensed" w:hint="default"/>
        <w:b/>
        <w:i w:val="0"/>
        <w:color w:val="129E47"/>
        <w:sz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58993521"/>
    <w:multiLevelType w:val="hybridMultilevel"/>
    <w:tmpl w:val="9CEEFE74"/>
    <w:lvl w:ilvl="0" w:tplc="240A0001">
      <w:start w:val="1"/>
      <w:numFmt w:val="bullet"/>
      <w:lvlText w:val=""/>
      <w:lvlJc w:val="left"/>
      <w:pPr>
        <w:ind w:left="1080" w:hanging="72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5B0B6F96"/>
    <w:multiLevelType w:val="hybridMultilevel"/>
    <w:tmpl w:val="192297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5EEA0266"/>
    <w:multiLevelType w:val="hybridMultilevel"/>
    <w:tmpl w:val="44C0CAF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623A157B"/>
    <w:multiLevelType w:val="multilevel"/>
    <w:tmpl w:val="65CCDE0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62F35B3B"/>
    <w:multiLevelType w:val="hybridMultilevel"/>
    <w:tmpl w:val="7B840D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66EB0900"/>
    <w:multiLevelType w:val="hybridMultilevel"/>
    <w:tmpl w:val="94480AF2"/>
    <w:lvl w:ilvl="0" w:tplc="0407000F">
      <w:start w:val="1"/>
      <w:numFmt w:val="decimal"/>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25" w15:restartNumberingAfterBreak="0">
    <w:nsid w:val="68AB34EE"/>
    <w:multiLevelType w:val="hybridMultilevel"/>
    <w:tmpl w:val="A99070B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6F8D44EB"/>
    <w:multiLevelType w:val="hybridMultilevel"/>
    <w:tmpl w:val="658C0A2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714B2566"/>
    <w:multiLevelType w:val="hybridMultilevel"/>
    <w:tmpl w:val="E040B888"/>
    <w:lvl w:ilvl="0" w:tplc="A89269E4">
      <w:start w:val="1"/>
      <w:numFmt w:val="bullet"/>
      <w:lvlText w:val="&gt;"/>
      <w:lvlJc w:val="left"/>
      <w:pPr>
        <w:ind w:left="720" w:hanging="360"/>
      </w:pPr>
      <w:rPr>
        <w:rFonts w:ascii="Barlow Condensed" w:hAnsi="Barlow Condensed" w:hint="default"/>
        <w:b/>
        <w:i w:val="0"/>
        <w:color w:val="129E4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73E8699E"/>
    <w:multiLevelType w:val="hybridMultilevel"/>
    <w:tmpl w:val="2304D114"/>
    <w:lvl w:ilvl="0" w:tplc="A83A4426">
      <w:start w:val="1"/>
      <w:numFmt w:val="bullet"/>
      <w:lvlText w:val="&gt;"/>
      <w:lvlJc w:val="left"/>
      <w:pPr>
        <w:ind w:left="720" w:hanging="436"/>
      </w:pPr>
      <w:rPr>
        <w:rFonts w:ascii="Barlow Condensed" w:hAnsi="Barlow Condensed" w:hint="default"/>
        <w:b/>
        <w:i w:val="0"/>
        <w:color w:val="129E47"/>
        <w:sz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6CA7EC1"/>
    <w:multiLevelType w:val="hybridMultilevel"/>
    <w:tmpl w:val="E8F6A5C2"/>
    <w:lvl w:ilvl="0" w:tplc="2EDE4080">
      <w:start w:val="6"/>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781C280A"/>
    <w:multiLevelType w:val="multilevel"/>
    <w:tmpl w:val="A7445F5C"/>
    <w:lvl w:ilvl="0">
      <w:start w:val="2"/>
      <w:numFmt w:val="decimal"/>
      <w:lvlText w:val="%1"/>
      <w:lvlJc w:val="left"/>
      <w:pPr>
        <w:ind w:left="375" w:hanging="37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1" w15:restartNumberingAfterBreak="0">
    <w:nsid w:val="786A4117"/>
    <w:multiLevelType w:val="hybridMultilevel"/>
    <w:tmpl w:val="8D3A618C"/>
    <w:lvl w:ilvl="0" w:tplc="A89269E4">
      <w:start w:val="1"/>
      <w:numFmt w:val="bullet"/>
      <w:lvlText w:val="&gt;"/>
      <w:lvlJc w:val="left"/>
      <w:pPr>
        <w:ind w:left="720" w:hanging="360"/>
      </w:pPr>
      <w:rPr>
        <w:rFonts w:ascii="Barlow Condensed" w:hAnsi="Barlow Condensed" w:hint="default"/>
        <w:b/>
        <w:i w:val="0"/>
        <w:color w:val="129E4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A3C19D8"/>
    <w:multiLevelType w:val="hybridMultilevel"/>
    <w:tmpl w:val="3A227908"/>
    <w:lvl w:ilvl="0" w:tplc="AA285884">
      <w:start w:val="1"/>
      <w:numFmt w:val="bullet"/>
      <w:lvlText w:val="●"/>
      <w:lvlJc w:val="left"/>
      <w:pPr>
        <w:ind w:left="720" w:hanging="360"/>
      </w:pPr>
      <w:rPr>
        <w:rFonts w:ascii="Noto Sans Symbols" w:eastAsia="Noto Sans Symbols" w:hAnsi="Noto Sans Symbols" w:cs="Noto Sans Symbols"/>
      </w:rPr>
    </w:lvl>
    <w:lvl w:ilvl="1" w:tplc="3BC6A184">
      <w:start w:val="1"/>
      <w:numFmt w:val="bullet"/>
      <w:lvlText w:val="o"/>
      <w:lvlJc w:val="left"/>
      <w:pPr>
        <w:ind w:left="1440" w:hanging="360"/>
      </w:pPr>
      <w:rPr>
        <w:rFonts w:ascii="Courier New" w:eastAsia="Courier New" w:hAnsi="Courier New" w:cs="Courier New"/>
      </w:rPr>
    </w:lvl>
    <w:lvl w:ilvl="2" w:tplc="AC8AB078">
      <w:start w:val="1"/>
      <w:numFmt w:val="bullet"/>
      <w:lvlText w:val="▪"/>
      <w:lvlJc w:val="left"/>
      <w:pPr>
        <w:ind w:left="2160" w:hanging="360"/>
      </w:pPr>
      <w:rPr>
        <w:rFonts w:ascii="Noto Sans Symbols" w:eastAsia="Noto Sans Symbols" w:hAnsi="Noto Sans Symbols" w:cs="Noto Sans Symbols"/>
      </w:rPr>
    </w:lvl>
    <w:lvl w:ilvl="3" w:tplc="59964962">
      <w:start w:val="1"/>
      <w:numFmt w:val="bullet"/>
      <w:lvlText w:val="●"/>
      <w:lvlJc w:val="left"/>
      <w:pPr>
        <w:ind w:left="2880" w:hanging="360"/>
      </w:pPr>
      <w:rPr>
        <w:rFonts w:ascii="Noto Sans Symbols" w:eastAsia="Noto Sans Symbols" w:hAnsi="Noto Sans Symbols" w:cs="Noto Sans Symbols"/>
      </w:rPr>
    </w:lvl>
    <w:lvl w:ilvl="4" w:tplc="8CA4D69E">
      <w:start w:val="1"/>
      <w:numFmt w:val="bullet"/>
      <w:lvlText w:val="o"/>
      <w:lvlJc w:val="left"/>
      <w:pPr>
        <w:ind w:left="3600" w:hanging="360"/>
      </w:pPr>
      <w:rPr>
        <w:rFonts w:ascii="Courier New" w:eastAsia="Courier New" w:hAnsi="Courier New" w:cs="Courier New"/>
      </w:rPr>
    </w:lvl>
    <w:lvl w:ilvl="5" w:tplc="211820D0">
      <w:start w:val="1"/>
      <w:numFmt w:val="bullet"/>
      <w:lvlText w:val="▪"/>
      <w:lvlJc w:val="left"/>
      <w:pPr>
        <w:ind w:left="4320" w:hanging="360"/>
      </w:pPr>
      <w:rPr>
        <w:rFonts w:ascii="Noto Sans Symbols" w:eastAsia="Noto Sans Symbols" w:hAnsi="Noto Sans Symbols" w:cs="Noto Sans Symbols"/>
      </w:rPr>
    </w:lvl>
    <w:lvl w:ilvl="6" w:tplc="1E200414">
      <w:start w:val="1"/>
      <w:numFmt w:val="bullet"/>
      <w:lvlText w:val="●"/>
      <w:lvlJc w:val="left"/>
      <w:pPr>
        <w:ind w:left="5040" w:hanging="360"/>
      </w:pPr>
      <w:rPr>
        <w:rFonts w:ascii="Noto Sans Symbols" w:eastAsia="Noto Sans Symbols" w:hAnsi="Noto Sans Symbols" w:cs="Noto Sans Symbols"/>
      </w:rPr>
    </w:lvl>
    <w:lvl w:ilvl="7" w:tplc="C04E299A">
      <w:start w:val="1"/>
      <w:numFmt w:val="bullet"/>
      <w:lvlText w:val="o"/>
      <w:lvlJc w:val="left"/>
      <w:pPr>
        <w:ind w:left="5760" w:hanging="360"/>
      </w:pPr>
      <w:rPr>
        <w:rFonts w:ascii="Courier New" w:eastAsia="Courier New" w:hAnsi="Courier New" w:cs="Courier New"/>
      </w:rPr>
    </w:lvl>
    <w:lvl w:ilvl="8" w:tplc="7CE863A8">
      <w:start w:val="1"/>
      <w:numFmt w:val="bullet"/>
      <w:lvlText w:val="▪"/>
      <w:lvlJc w:val="left"/>
      <w:pPr>
        <w:ind w:left="6480" w:hanging="360"/>
      </w:pPr>
      <w:rPr>
        <w:rFonts w:ascii="Noto Sans Symbols" w:eastAsia="Noto Sans Symbols" w:hAnsi="Noto Sans Symbols" w:cs="Noto Sans Symbols"/>
      </w:rPr>
    </w:lvl>
  </w:abstractNum>
  <w:num w:numId="1" w16cid:durableId="765611490">
    <w:abstractNumId w:val="8"/>
  </w:num>
  <w:num w:numId="2" w16cid:durableId="566376557">
    <w:abstractNumId w:val="5"/>
  </w:num>
  <w:num w:numId="3" w16cid:durableId="79715914">
    <w:abstractNumId w:val="11"/>
  </w:num>
  <w:num w:numId="4" w16cid:durableId="2039231781">
    <w:abstractNumId w:val="31"/>
  </w:num>
  <w:num w:numId="5" w16cid:durableId="322244621">
    <w:abstractNumId w:val="27"/>
  </w:num>
  <w:num w:numId="6" w16cid:durableId="1413700904">
    <w:abstractNumId w:val="3"/>
  </w:num>
  <w:num w:numId="7" w16cid:durableId="1219973501">
    <w:abstractNumId w:val="18"/>
  </w:num>
  <w:num w:numId="8" w16cid:durableId="908925327">
    <w:abstractNumId w:val="28"/>
  </w:num>
  <w:num w:numId="9" w16cid:durableId="1496844910">
    <w:abstractNumId w:val="12"/>
  </w:num>
  <w:num w:numId="10" w16cid:durableId="630669088">
    <w:abstractNumId w:val="21"/>
  </w:num>
  <w:num w:numId="11" w16cid:durableId="1368069360">
    <w:abstractNumId w:val="32"/>
  </w:num>
  <w:num w:numId="12" w16cid:durableId="1817144041">
    <w:abstractNumId w:val="22"/>
  </w:num>
  <w:num w:numId="13" w16cid:durableId="1736468321">
    <w:abstractNumId w:val="30"/>
  </w:num>
  <w:num w:numId="14" w16cid:durableId="2141144254">
    <w:abstractNumId w:val="26"/>
  </w:num>
  <w:num w:numId="15" w16cid:durableId="785779912">
    <w:abstractNumId w:val="17"/>
  </w:num>
  <w:num w:numId="16" w16cid:durableId="855273070">
    <w:abstractNumId w:val="13"/>
  </w:num>
  <w:num w:numId="17" w16cid:durableId="1743944527">
    <w:abstractNumId w:val="1"/>
  </w:num>
  <w:num w:numId="18" w16cid:durableId="841823762">
    <w:abstractNumId w:val="4"/>
  </w:num>
  <w:num w:numId="19" w16cid:durableId="509487382">
    <w:abstractNumId w:val="9"/>
  </w:num>
  <w:num w:numId="20" w16cid:durableId="194579861">
    <w:abstractNumId w:val="23"/>
  </w:num>
  <w:num w:numId="21" w16cid:durableId="1533231053">
    <w:abstractNumId w:val="7"/>
  </w:num>
  <w:num w:numId="22" w16cid:durableId="1743211490">
    <w:abstractNumId w:val="10"/>
  </w:num>
  <w:num w:numId="23" w16cid:durableId="880895167">
    <w:abstractNumId w:val="0"/>
  </w:num>
  <w:num w:numId="24" w16cid:durableId="1286886234">
    <w:abstractNumId w:val="19"/>
  </w:num>
  <w:num w:numId="25" w16cid:durableId="1341739091">
    <w:abstractNumId w:val="15"/>
  </w:num>
  <w:num w:numId="26" w16cid:durableId="1761097445">
    <w:abstractNumId w:val="14"/>
  </w:num>
  <w:num w:numId="27" w16cid:durableId="1360736213">
    <w:abstractNumId w:val="29"/>
  </w:num>
  <w:num w:numId="28" w16cid:durableId="105082081">
    <w:abstractNumId w:val="16"/>
  </w:num>
  <w:num w:numId="29" w16cid:durableId="1583878217">
    <w:abstractNumId w:val="2"/>
  </w:num>
  <w:num w:numId="30" w16cid:durableId="1037779587">
    <w:abstractNumId w:val="25"/>
  </w:num>
  <w:num w:numId="31" w16cid:durableId="1673491771">
    <w:abstractNumId w:val="24"/>
  </w:num>
  <w:num w:numId="32" w16cid:durableId="995230132">
    <w:abstractNumId w:val="20"/>
  </w:num>
  <w:num w:numId="33" w16cid:durableId="97964781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attachedTemplate r:id="rId1"/>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2ED7"/>
    <w:rsid w:val="000004E5"/>
    <w:rsid w:val="00003C96"/>
    <w:rsid w:val="00003DF2"/>
    <w:rsid w:val="00005F49"/>
    <w:rsid w:val="0000684B"/>
    <w:rsid w:val="0000724D"/>
    <w:rsid w:val="00011C3B"/>
    <w:rsid w:val="00011D46"/>
    <w:rsid w:val="0001570A"/>
    <w:rsid w:val="00015A2F"/>
    <w:rsid w:val="00017DAA"/>
    <w:rsid w:val="00017E0A"/>
    <w:rsid w:val="000201F2"/>
    <w:rsid w:val="00023E60"/>
    <w:rsid w:val="00025D9A"/>
    <w:rsid w:val="00026FB6"/>
    <w:rsid w:val="00030640"/>
    <w:rsid w:val="00032C41"/>
    <w:rsid w:val="00032CD8"/>
    <w:rsid w:val="0003329C"/>
    <w:rsid w:val="00033DEF"/>
    <w:rsid w:val="000433A1"/>
    <w:rsid w:val="00044D69"/>
    <w:rsid w:val="00046027"/>
    <w:rsid w:val="00046A99"/>
    <w:rsid w:val="00047123"/>
    <w:rsid w:val="00047D25"/>
    <w:rsid w:val="00047F70"/>
    <w:rsid w:val="00047FE6"/>
    <w:rsid w:val="000529BD"/>
    <w:rsid w:val="00054428"/>
    <w:rsid w:val="000569F6"/>
    <w:rsid w:val="00060953"/>
    <w:rsid w:val="0006181B"/>
    <w:rsid w:val="00062215"/>
    <w:rsid w:val="000631E8"/>
    <w:rsid w:val="0006675C"/>
    <w:rsid w:val="00066C2E"/>
    <w:rsid w:val="0007069B"/>
    <w:rsid w:val="00076A85"/>
    <w:rsid w:val="000771B8"/>
    <w:rsid w:val="00080264"/>
    <w:rsid w:val="00081FEC"/>
    <w:rsid w:val="000833B9"/>
    <w:rsid w:val="00083A51"/>
    <w:rsid w:val="00084E78"/>
    <w:rsid w:val="000867B1"/>
    <w:rsid w:val="000901C4"/>
    <w:rsid w:val="00092AFC"/>
    <w:rsid w:val="00095575"/>
    <w:rsid w:val="000A0443"/>
    <w:rsid w:val="000A2FD9"/>
    <w:rsid w:val="000A5F6A"/>
    <w:rsid w:val="000A61B6"/>
    <w:rsid w:val="000A7009"/>
    <w:rsid w:val="000B0B0D"/>
    <w:rsid w:val="000B314D"/>
    <w:rsid w:val="000B5081"/>
    <w:rsid w:val="000C5C41"/>
    <w:rsid w:val="000D4988"/>
    <w:rsid w:val="000D6880"/>
    <w:rsid w:val="000E022A"/>
    <w:rsid w:val="000E1665"/>
    <w:rsid w:val="000E1749"/>
    <w:rsid w:val="000E27BE"/>
    <w:rsid w:val="000E3850"/>
    <w:rsid w:val="000E49A4"/>
    <w:rsid w:val="000E6802"/>
    <w:rsid w:val="000F0603"/>
    <w:rsid w:val="000F1504"/>
    <w:rsid w:val="000F2175"/>
    <w:rsid w:val="000F2CCB"/>
    <w:rsid w:val="000F2E4E"/>
    <w:rsid w:val="000F51E3"/>
    <w:rsid w:val="000F65C1"/>
    <w:rsid w:val="00100C14"/>
    <w:rsid w:val="00100DDE"/>
    <w:rsid w:val="00103D5E"/>
    <w:rsid w:val="0010444A"/>
    <w:rsid w:val="00104E27"/>
    <w:rsid w:val="00105617"/>
    <w:rsid w:val="00105B27"/>
    <w:rsid w:val="00105D94"/>
    <w:rsid w:val="0011031E"/>
    <w:rsid w:val="00110C6E"/>
    <w:rsid w:val="00112032"/>
    <w:rsid w:val="001128EA"/>
    <w:rsid w:val="001140DE"/>
    <w:rsid w:val="001142CC"/>
    <w:rsid w:val="001176BF"/>
    <w:rsid w:val="00122187"/>
    <w:rsid w:val="00123CA9"/>
    <w:rsid w:val="0012471F"/>
    <w:rsid w:val="00125ED3"/>
    <w:rsid w:val="00126AE4"/>
    <w:rsid w:val="00131B86"/>
    <w:rsid w:val="001329EB"/>
    <w:rsid w:val="00133854"/>
    <w:rsid w:val="00134B83"/>
    <w:rsid w:val="0013633C"/>
    <w:rsid w:val="0013642A"/>
    <w:rsid w:val="0013680A"/>
    <w:rsid w:val="001409F7"/>
    <w:rsid w:val="00142FC1"/>
    <w:rsid w:val="0014346C"/>
    <w:rsid w:val="00144BFA"/>
    <w:rsid w:val="00151C1D"/>
    <w:rsid w:val="00154A5D"/>
    <w:rsid w:val="00156512"/>
    <w:rsid w:val="00162188"/>
    <w:rsid w:val="00163963"/>
    <w:rsid w:val="00163A66"/>
    <w:rsid w:val="0016522B"/>
    <w:rsid w:val="00165314"/>
    <w:rsid w:val="0016585E"/>
    <w:rsid w:val="00167C37"/>
    <w:rsid w:val="001721B2"/>
    <w:rsid w:val="001767E4"/>
    <w:rsid w:val="00176BD0"/>
    <w:rsid w:val="00180D78"/>
    <w:rsid w:val="0018244B"/>
    <w:rsid w:val="00182F3F"/>
    <w:rsid w:val="001840C4"/>
    <w:rsid w:val="00184427"/>
    <w:rsid w:val="00184F6A"/>
    <w:rsid w:val="00194565"/>
    <w:rsid w:val="00195FDB"/>
    <w:rsid w:val="0019627C"/>
    <w:rsid w:val="0019714A"/>
    <w:rsid w:val="001A137C"/>
    <w:rsid w:val="001A1B33"/>
    <w:rsid w:val="001A1B93"/>
    <w:rsid w:val="001A4D73"/>
    <w:rsid w:val="001A588A"/>
    <w:rsid w:val="001A6321"/>
    <w:rsid w:val="001B0C0D"/>
    <w:rsid w:val="001B2986"/>
    <w:rsid w:val="001B2DA4"/>
    <w:rsid w:val="001B3BBC"/>
    <w:rsid w:val="001B5AB1"/>
    <w:rsid w:val="001C423E"/>
    <w:rsid w:val="001C4CD5"/>
    <w:rsid w:val="001C737F"/>
    <w:rsid w:val="001C74D0"/>
    <w:rsid w:val="001C7EEB"/>
    <w:rsid w:val="001D09F5"/>
    <w:rsid w:val="001D0D03"/>
    <w:rsid w:val="001D16E6"/>
    <w:rsid w:val="001D1E69"/>
    <w:rsid w:val="001D6D9B"/>
    <w:rsid w:val="001D7AFC"/>
    <w:rsid w:val="001F0D36"/>
    <w:rsid w:val="001F0DC7"/>
    <w:rsid w:val="001F3409"/>
    <w:rsid w:val="001F73AF"/>
    <w:rsid w:val="00202810"/>
    <w:rsid w:val="002033FD"/>
    <w:rsid w:val="002034AB"/>
    <w:rsid w:val="00203EFF"/>
    <w:rsid w:val="00204B64"/>
    <w:rsid w:val="00205527"/>
    <w:rsid w:val="00205579"/>
    <w:rsid w:val="0020766A"/>
    <w:rsid w:val="00210258"/>
    <w:rsid w:val="00211622"/>
    <w:rsid w:val="00211947"/>
    <w:rsid w:val="00214013"/>
    <w:rsid w:val="002146B8"/>
    <w:rsid w:val="00214971"/>
    <w:rsid w:val="002161CF"/>
    <w:rsid w:val="00216572"/>
    <w:rsid w:val="00217B15"/>
    <w:rsid w:val="002208F2"/>
    <w:rsid w:val="00220B18"/>
    <w:rsid w:val="00221373"/>
    <w:rsid w:val="00223FC6"/>
    <w:rsid w:val="00225468"/>
    <w:rsid w:val="00225C20"/>
    <w:rsid w:val="00226A53"/>
    <w:rsid w:val="00226D7E"/>
    <w:rsid w:val="00227E4A"/>
    <w:rsid w:val="00232508"/>
    <w:rsid w:val="002329FA"/>
    <w:rsid w:val="00234AFB"/>
    <w:rsid w:val="00235BD2"/>
    <w:rsid w:val="002370C5"/>
    <w:rsid w:val="00237A68"/>
    <w:rsid w:val="00240374"/>
    <w:rsid w:val="002408C2"/>
    <w:rsid w:val="00242C6C"/>
    <w:rsid w:val="00243E72"/>
    <w:rsid w:val="00255354"/>
    <w:rsid w:val="00255781"/>
    <w:rsid w:val="00256ECF"/>
    <w:rsid w:val="00257080"/>
    <w:rsid w:val="002614C6"/>
    <w:rsid w:val="00262148"/>
    <w:rsid w:val="00263313"/>
    <w:rsid w:val="00263583"/>
    <w:rsid w:val="00263D05"/>
    <w:rsid w:val="00264F7F"/>
    <w:rsid w:val="0026520F"/>
    <w:rsid w:val="0026608B"/>
    <w:rsid w:val="00267E6E"/>
    <w:rsid w:val="00273FB4"/>
    <w:rsid w:val="002745F0"/>
    <w:rsid w:val="00281133"/>
    <w:rsid w:val="00281587"/>
    <w:rsid w:val="002824FB"/>
    <w:rsid w:val="002831BC"/>
    <w:rsid w:val="002840B1"/>
    <w:rsid w:val="0028460A"/>
    <w:rsid w:val="00284B4A"/>
    <w:rsid w:val="002863B7"/>
    <w:rsid w:val="00286952"/>
    <w:rsid w:val="00286C3E"/>
    <w:rsid w:val="00290DE1"/>
    <w:rsid w:val="002911E2"/>
    <w:rsid w:val="0029335C"/>
    <w:rsid w:val="002940B7"/>
    <w:rsid w:val="00294525"/>
    <w:rsid w:val="00294A14"/>
    <w:rsid w:val="0029537E"/>
    <w:rsid w:val="0029585F"/>
    <w:rsid w:val="00295D61"/>
    <w:rsid w:val="00296B2C"/>
    <w:rsid w:val="00297288"/>
    <w:rsid w:val="002A1FDB"/>
    <w:rsid w:val="002A3FE6"/>
    <w:rsid w:val="002A4FDE"/>
    <w:rsid w:val="002A568A"/>
    <w:rsid w:val="002A72D7"/>
    <w:rsid w:val="002A7A44"/>
    <w:rsid w:val="002B015B"/>
    <w:rsid w:val="002B118E"/>
    <w:rsid w:val="002B13B9"/>
    <w:rsid w:val="002B1BB2"/>
    <w:rsid w:val="002B36D8"/>
    <w:rsid w:val="002C1305"/>
    <w:rsid w:val="002C3699"/>
    <w:rsid w:val="002C3893"/>
    <w:rsid w:val="002C4B51"/>
    <w:rsid w:val="002D03B3"/>
    <w:rsid w:val="002D0647"/>
    <w:rsid w:val="002D2590"/>
    <w:rsid w:val="002D5188"/>
    <w:rsid w:val="002D6E60"/>
    <w:rsid w:val="002D7DE4"/>
    <w:rsid w:val="002E0429"/>
    <w:rsid w:val="002E0D0C"/>
    <w:rsid w:val="002E3620"/>
    <w:rsid w:val="002E3B66"/>
    <w:rsid w:val="002F1845"/>
    <w:rsid w:val="002F2FBA"/>
    <w:rsid w:val="002F6ACF"/>
    <w:rsid w:val="003050A7"/>
    <w:rsid w:val="003059CC"/>
    <w:rsid w:val="003073B6"/>
    <w:rsid w:val="003106ED"/>
    <w:rsid w:val="00311D64"/>
    <w:rsid w:val="0031473B"/>
    <w:rsid w:val="00320670"/>
    <w:rsid w:val="00320EAC"/>
    <w:rsid w:val="003215CB"/>
    <w:rsid w:val="00321793"/>
    <w:rsid w:val="003219D2"/>
    <w:rsid w:val="00321B9C"/>
    <w:rsid w:val="00324B97"/>
    <w:rsid w:val="00327B80"/>
    <w:rsid w:val="00331B76"/>
    <w:rsid w:val="00333608"/>
    <w:rsid w:val="00342E1A"/>
    <w:rsid w:val="00347197"/>
    <w:rsid w:val="00350EDB"/>
    <w:rsid w:val="003510EE"/>
    <w:rsid w:val="003530D6"/>
    <w:rsid w:val="0036016E"/>
    <w:rsid w:val="00361B91"/>
    <w:rsid w:val="0036211E"/>
    <w:rsid w:val="00363954"/>
    <w:rsid w:val="00365672"/>
    <w:rsid w:val="00365F47"/>
    <w:rsid w:val="00366A87"/>
    <w:rsid w:val="00370914"/>
    <w:rsid w:val="00370BDD"/>
    <w:rsid w:val="00373C0B"/>
    <w:rsid w:val="00374E2C"/>
    <w:rsid w:val="003757F0"/>
    <w:rsid w:val="00375C9A"/>
    <w:rsid w:val="0037768D"/>
    <w:rsid w:val="00381068"/>
    <w:rsid w:val="003815ED"/>
    <w:rsid w:val="00381FA7"/>
    <w:rsid w:val="00385F47"/>
    <w:rsid w:val="003868E6"/>
    <w:rsid w:val="00393526"/>
    <w:rsid w:val="0039364F"/>
    <w:rsid w:val="003A5A26"/>
    <w:rsid w:val="003A6E43"/>
    <w:rsid w:val="003A7225"/>
    <w:rsid w:val="003B184F"/>
    <w:rsid w:val="003B18BE"/>
    <w:rsid w:val="003B4BD5"/>
    <w:rsid w:val="003B4CE2"/>
    <w:rsid w:val="003B6012"/>
    <w:rsid w:val="003B6326"/>
    <w:rsid w:val="003B7692"/>
    <w:rsid w:val="003C045E"/>
    <w:rsid w:val="003C3068"/>
    <w:rsid w:val="003C70F1"/>
    <w:rsid w:val="003C7D2A"/>
    <w:rsid w:val="003D14D4"/>
    <w:rsid w:val="003D3C1B"/>
    <w:rsid w:val="003E03B4"/>
    <w:rsid w:val="003E054B"/>
    <w:rsid w:val="003E232C"/>
    <w:rsid w:val="003E336F"/>
    <w:rsid w:val="003E3797"/>
    <w:rsid w:val="003E3B00"/>
    <w:rsid w:val="003E5067"/>
    <w:rsid w:val="003E7E15"/>
    <w:rsid w:val="003F1C5F"/>
    <w:rsid w:val="003F2C9C"/>
    <w:rsid w:val="003F2E65"/>
    <w:rsid w:val="003F44C4"/>
    <w:rsid w:val="003F4745"/>
    <w:rsid w:val="003F5E08"/>
    <w:rsid w:val="003F6F79"/>
    <w:rsid w:val="00401EC9"/>
    <w:rsid w:val="004030FB"/>
    <w:rsid w:val="0040327A"/>
    <w:rsid w:val="0040595E"/>
    <w:rsid w:val="00405BF4"/>
    <w:rsid w:val="00405EA0"/>
    <w:rsid w:val="00410871"/>
    <w:rsid w:val="00413009"/>
    <w:rsid w:val="0041546D"/>
    <w:rsid w:val="00416273"/>
    <w:rsid w:val="00420433"/>
    <w:rsid w:val="00420496"/>
    <w:rsid w:val="00421A92"/>
    <w:rsid w:val="00421E9E"/>
    <w:rsid w:val="004222E9"/>
    <w:rsid w:val="00431313"/>
    <w:rsid w:val="004355C4"/>
    <w:rsid w:val="00435871"/>
    <w:rsid w:val="00435A7D"/>
    <w:rsid w:val="004406BF"/>
    <w:rsid w:val="004414F3"/>
    <w:rsid w:val="00441586"/>
    <w:rsid w:val="00442937"/>
    <w:rsid w:val="00446B9A"/>
    <w:rsid w:val="00447E1C"/>
    <w:rsid w:val="00452A04"/>
    <w:rsid w:val="0045596E"/>
    <w:rsid w:val="00455F82"/>
    <w:rsid w:val="004643A8"/>
    <w:rsid w:val="00465DE7"/>
    <w:rsid w:val="00470021"/>
    <w:rsid w:val="00470EEA"/>
    <w:rsid w:val="004720D6"/>
    <w:rsid w:val="004761EB"/>
    <w:rsid w:val="004807B7"/>
    <w:rsid w:val="004811EC"/>
    <w:rsid w:val="004818A3"/>
    <w:rsid w:val="00491631"/>
    <w:rsid w:val="004926F6"/>
    <w:rsid w:val="00492D58"/>
    <w:rsid w:val="00493581"/>
    <w:rsid w:val="004943F4"/>
    <w:rsid w:val="00494D7E"/>
    <w:rsid w:val="00495380"/>
    <w:rsid w:val="0049774D"/>
    <w:rsid w:val="004A022D"/>
    <w:rsid w:val="004A0904"/>
    <w:rsid w:val="004A0DCB"/>
    <w:rsid w:val="004A1774"/>
    <w:rsid w:val="004A2399"/>
    <w:rsid w:val="004A2E28"/>
    <w:rsid w:val="004A424A"/>
    <w:rsid w:val="004B3CD6"/>
    <w:rsid w:val="004B4E8E"/>
    <w:rsid w:val="004B5A0A"/>
    <w:rsid w:val="004B772E"/>
    <w:rsid w:val="004B7E9B"/>
    <w:rsid w:val="004B7EA3"/>
    <w:rsid w:val="004C044F"/>
    <w:rsid w:val="004C1AD8"/>
    <w:rsid w:val="004C22AF"/>
    <w:rsid w:val="004C26AD"/>
    <w:rsid w:val="004C2B41"/>
    <w:rsid w:val="004C38E8"/>
    <w:rsid w:val="004C7CF5"/>
    <w:rsid w:val="004C7DB7"/>
    <w:rsid w:val="004D0350"/>
    <w:rsid w:val="004D31D8"/>
    <w:rsid w:val="004D49CE"/>
    <w:rsid w:val="004D7B03"/>
    <w:rsid w:val="004E4185"/>
    <w:rsid w:val="004E78BB"/>
    <w:rsid w:val="004E7CCF"/>
    <w:rsid w:val="004F06CD"/>
    <w:rsid w:val="004F6254"/>
    <w:rsid w:val="004F6A86"/>
    <w:rsid w:val="004F790A"/>
    <w:rsid w:val="0050112F"/>
    <w:rsid w:val="00501356"/>
    <w:rsid w:val="00502D02"/>
    <w:rsid w:val="00507EA9"/>
    <w:rsid w:val="00513FBC"/>
    <w:rsid w:val="0051685D"/>
    <w:rsid w:val="00520600"/>
    <w:rsid w:val="0052103F"/>
    <w:rsid w:val="00521728"/>
    <w:rsid w:val="00523815"/>
    <w:rsid w:val="005245EC"/>
    <w:rsid w:val="005308D0"/>
    <w:rsid w:val="00530CE6"/>
    <w:rsid w:val="00531CE6"/>
    <w:rsid w:val="00531D87"/>
    <w:rsid w:val="00532EAB"/>
    <w:rsid w:val="005333F9"/>
    <w:rsid w:val="00533731"/>
    <w:rsid w:val="00537AAA"/>
    <w:rsid w:val="00537D73"/>
    <w:rsid w:val="0054063E"/>
    <w:rsid w:val="005436ED"/>
    <w:rsid w:val="0054569C"/>
    <w:rsid w:val="00550BB3"/>
    <w:rsid w:val="00551496"/>
    <w:rsid w:val="00552E67"/>
    <w:rsid w:val="005536F2"/>
    <w:rsid w:val="005553C0"/>
    <w:rsid w:val="005572FF"/>
    <w:rsid w:val="005601CA"/>
    <w:rsid w:val="00560865"/>
    <w:rsid w:val="00562DB0"/>
    <w:rsid w:val="0056323E"/>
    <w:rsid w:val="00565C30"/>
    <w:rsid w:val="00567527"/>
    <w:rsid w:val="00570D62"/>
    <w:rsid w:val="00571671"/>
    <w:rsid w:val="00574D26"/>
    <w:rsid w:val="00575020"/>
    <w:rsid w:val="00575FC4"/>
    <w:rsid w:val="00576C8B"/>
    <w:rsid w:val="005770B9"/>
    <w:rsid w:val="00577725"/>
    <w:rsid w:val="00577AA5"/>
    <w:rsid w:val="00584554"/>
    <w:rsid w:val="0058455F"/>
    <w:rsid w:val="00585914"/>
    <w:rsid w:val="00585E56"/>
    <w:rsid w:val="00586307"/>
    <w:rsid w:val="00587333"/>
    <w:rsid w:val="005878C6"/>
    <w:rsid w:val="0059090C"/>
    <w:rsid w:val="005927FF"/>
    <w:rsid w:val="00593915"/>
    <w:rsid w:val="00593C2E"/>
    <w:rsid w:val="005946EA"/>
    <w:rsid w:val="005960DB"/>
    <w:rsid w:val="00596B82"/>
    <w:rsid w:val="00597218"/>
    <w:rsid w:val="005A01F8"/>
    <w:rsid w:val="005A1562"/>
    <w:rsid w:val="005A1F59"/>
    <w:rsid w:val="005A3130"/>
    <w:rsid w:val="005A56D8"/>
    <w:rsid w:val="005A78B6"/>
    <w:rsid w:val="005A7C60"/>
    <w:rsid w:val="005B13DC"/>
    <w:rsid w:val="005B1609"/>
    <w:rsid w:val="005B2A8E"/>
    <w:rsid w:val="005B4ED8"/>
    <w:rsid w:val="005B68DF"/>
    <w:rsid w:val="005C13C6"/>
    <w:rsid w:val="005C15FB"/>
    <w:rsid w:val="005C1744"/>
    <w:rsid w:val="005C1A21"/>
    <w:rsid w:val="005C2D22"/>
    <w:rsid w:val="005C4A25"/>
    <w:rsid w:val="005C4A78"/>
    <w:rsid w:val="005C6668"/>
    <w:rsid w:val="005D04AC"/>
    <w:rsid w:val="005D272C"/>
    <w:rsid w:val="005D34BE"/>
    <w:rsid w:val="005D39B7"/>
    <w:rsid w:val="005D3E7B"/>
    <w:rsid w:val="005D6EE4"/>
    <w:rsid w:val="005E1660"/>
    <w:rsid w:val="005E2851"/>
    <w:rsid w:val="005E2897"/>
    <w:rsid w:val="005E5007"/>
    <w:rsid w:val="005E50D9"/>
    <w:rsid w:val="005E7D06"/>
    <w:rsid w:val="005F0B7F"/>
    <w:rsid w:val="005F12E9"/>
    <w:rsid w:val="005F4088"/>
    <w:rsid w:val="005F44B1"/>
    <w:rsid w:val="005F5EDC"/>
    <w:rsid w:val="005F7227"/>
    <w:rsid w:val="0060188D"/>
    <w:rsid w:val="006019B7"/>
    <w:rsid w:val="0060252A"/>
    <w:rsid w:val="00602E6C"/>
    <w:rsid w:val="006068F7"/>
    <w:rsid w:val="006121D8"/>
    <w:rsid w:val="006149A5"/>
    <w:rsid w:val="00614BBC"/>
    <w:rsid w:val="00615045"/>
    <w:rsid w:val="00615401"/>
    <w:rsid w:val="006167E6"/>
    <w:rsid w:val="006175D2"/>
    <w:rsid w:val="00620021"/>
    <w:rsid w:val="0062247B"/>
    <w:rsid w:val="006243E5"/>
    <w:rsid w:val="006244C1"/>
    <w:rsid w:val="0062551B"/>
    <w:rsid w:val="00626484"/>
    <w:rsid w:val="006309DE"/>
    <w:rsid w:val="0063125D"/>
    <w:rsid w:val="00632315"/>
    <w:rsid w:val="0063258E"/>
    <w:rsid w:val="00633217"/>
    <w:rsid w:val="00633687"/>
    <w:rsid w:val="00635D60"/>
    <w:rsid w:val="00635F08"/>
    <w:rsid w:val="00636C23"/>
    <w:rsid w:val="006436B3"/>
    <w:rsid w:val="00643F91"/>
    <w:rsid w:val="00647767"/>
    <w:rsid w:val="00650774"/>
    <w:rsid w:val="00652554"/>
    <w:rsid w:val="00653318"/>
    <w:rsid w:val="00653F29"/>
    <w:rsid w:val="00654D9B"/>
    <w:rsid w:val="006551DC"/>
    <w:rsid w:val="00655DC9"/>
    <w:rsid w:val="00662A42"/>
    <w:rsid w:val="00662DB8"/>
    <w:rsid w:val="00662FE0"/>
    <w:rsid w:val="00663659"/>
    <w:rsid w:val="006639EC"/>
    <w:rsid w:val="00665CAC"/>
    <w:rsid w:val="00666929"/>
    <w:rsid w:val="00671C2F"/>
    <w:rsid w:val="006720B7"/>
    <w:rsid w:val="00673D4C"/>
    <w:rsid w:val="00675DEA"/>
    <w:rsid w:val="00680D0F"/>
    <w:rsid w:val="006826C2"/>
    <w:rsid w:val="00682B85"/>
    <w:rsid w:val="00684FF1"/>
    <w:rsid w:val="00687F5A"/>
    <w:rsid w:val="006941BB"/>
    <w:rsid w:val="00694495"/>
    <w:rsid w:val="00695968"/>
    <w:rsid w:val="00695D5C"/>
    <w:rsid w:val="006969A2"/>
    <w:rsid w:val="006976D3"/>
    <w:rsid w:val="006A2543"/>
    <w:rsid w:val="006A2E04"/>
    <w:rsid w:val="006A2F15"/>
    <w:rsid w:val="006A4CE3"/>
    <w:rsid w:val="006A519A"/>
    <w:rsid w:val="006A5ADD"/>
    <w:rsid w:val="006A6768"/>
    <w:rsid w:val="006A6B6D"/>
    <w:rsid w:val="006B12DB"/>
    <w:rsid w:val="006B19C3"/>
    <w:rsid w:val="006B3A81"/>
    <w:rsid w:val="006B457A"/>
    <w:rsid w:val="006B4B4D"/>
    <w:rsid w:val="006B5DC1"/>
    <w:rsid w:val="006B790A"/>
    <w:rsid w:val="006C3D11"/>
    <w:rsid w:val="006C5CB4"/>
    <w:rsid w:val="006D2128"/>
    <w:rsid w:val="006D3136"/>
    <w:rsid w:val="006D4C2D"/>
    <w:rsid w:val="006D5447"/>
    <w:rsid w:val="006D5911"/>
    <w:rsid w:val="006D6113"/>
    <w:rsid w:val="006E0613"/>
    <w:rsid w:val="006E3C4C"/>
    <w:rsid w:val="006E5991"/>
    <w:rsid w:val="006E5FE9"/>
    <w:rsid w:val="006E6BEE"/>
    <w:rsid w:val="006E7F0F"/>
    <w:rsid w:val="006F2107"/>
    <w:rsid w:val="006F4B14"/>
    <w:rsid w:val="006F56DD"/>
    <w:rsid w:val="006F5772"/>
    <w:rsid w:val="006F64A9"/>
    <w:rsid w:val="006F6B96"/>
    <w:rsid w:val="006F7C57"/>
    <w:rsid w:val="006F7EC3"/>
    <w:rsid w:val="00700033"/>
    <w:rsid w:val="0070095C"/>
    <w:rsid w:val="00702BD0"/>
    <w:rsid w:val="00706B24"/>
    <w:rsid w:val="00707CF0"/>
    <w:rsid w:val="0071095A"/>
    <w:rsid w:val="0071539A"/>
    <w:rsid w:val="00715F27"/>
    <w:rsid w:val="0072071E"/>
    <w:rsid w:val="00721C15"/>
    <w:rsid w:val="007223EE"/>
    <w:rsid w:val="00724B9B"/>
    <w:rsid w:val="00725765"/>
    <w:rsid w:val="007306B6"/>
    <w:rsid w:val="00730A28"/>
    <w:rsid w:val="007366C8"/>
    <w:rsid w:val="00737553"/>
    <w:rsid w:val="00737CEE"/>
    <w:rsid w:val="0074025F"/>
    <w:rsid w:val="0074187D"/>
    <w:rsid w:val="0074220F"/>
    <w:rsid w:val="0074332E"/>
    <w:rsid w:val="00744063"/>
    <w:rsid w:val="00744084"/>
    <w:rsid w:val="00744542"/>
    <w:rsid w:val="007452DB"/>
    <w:rsid w:val="00746CBE"/>
    <w:rsid w:val="0075169C"/>
    <w:rsid w:val="007518B0"/>
    <w:rsid w:val="0075253C"/>
    <w:rsid w:val="00753A1B"/>
    <w:rsid w:val="00755602"/>
    <w:rsid w:val="0075570C"/>
    <w:rsid w:val="00755754"/>
    <w:rsid w:val="00755930"/>
    <w:rsid w:val="007613A6"/>
    <w:rsid w:val="00764E5D"/>
    <w:rsid w:val="0076514D"/>
    <w:rsid w:val="0076549D"/>
    <w:rsid w:val="007700DF"/>
    <w:rsid w:val="00774257"/>
    <w:rsid w:val="007745DB"/>
    <w:rsid w:val="00774BC4"/>
    <w:rsid w:val="00774FB4"/>
    <w:rsid w:val="00776AE9"/>
    <w:rsid w:val="007774BB"/>
    <w:rsid w:val="00777F36"/>
    <w:rsid w:val="00780DB4"/>
    <w:rsid w:val="0078176F"/>
    <w:rsid w:val="007838CA"/>
    <w:rsid w:val="00786F4D"/>
    <w:rsid w:val="00787777"/>
    <w:rsid w:val="00790B89"/>
    <w:rsid w:val="00790D71"/>
    <w:rsid w:val="007928BD"/>
    <w:rsid w:val="00794AF9"/>
    <w:rsid w:val="007958D5"/>
    <w:rsid w:val="00797BA8"/>
    <w:rsid w:val="007A0A7B"/>
    <w:rsid w:val="007A0E5A"/>
    <w:rsid w:val="007A0E77"/>
    <w:rsid w:val="007A4D1B"/>
    <w:rsid w:val="007A6E48"/>
    <w:rsid w:val="007B0E19"/>
    <w:rsid w:val="007B3CAD"/>
    <w:rsid w:val="007B55AF"/>
    <w:rsid w:val="007C0E96"/>
    <w:rsid w:val="007C374E"/>
    <w:rsid w:val="007C467C"/>
    <w:rsid w:val="007C6526"/>
    <w:rsid w:val="007C68E4"/>
    <w:rsid w:val="007D0260"/>
    <w:rsid w:val="007D2F70"/>
    <w:rsid w:val="007D3603"/>
    <w:rsid w:val="007D3790"/>
    <w:rsid w:val="007D46F1"/>
    <w:rsid w:val="007D4D54"/>
    <w:rsid w:val="007E198B"/>
    <w:rsid w:val="007E35CC"/>
    <w:rsid w:val="007E4985"/>
    <w:rsid w:val="007E5DFA"/>
    <w:rsid w:val="007E625A"/>
    <w:rsid w:val="007F2478"/>
    <w:rsid w:val="007F3A27"/>
    <w:rsid w:val="007F44AA"/>
    <w:rsid w:val="007F7D31"/>
    <w:rsid w:val="00800853"/>
    <w:rsid w:val="008044FE"/>
    <w:rsid w:val="00807B77"/>
    <w:rsid w:val="00814411"/>
    <w:rsid w:val="00815BC0"/>
    <w:rsid w:val="00815DF2"/>
    <w:rsid w:val="0081672D"/>
    <w:rsid w:val="0081689B"/>
    <w:rsid w:val="00817971"/>
    <w:rsid w:val="00821E93"/>
    <w:rsid w:val="008244B9"/>
    <w:rsid w:val="00824A8A"/>
    <w:rsid w:val="00825671"/>
    <w:rsid w:val="00825D4E"/>
    <w:rsid w:val="0082653C"/>
    <w:rsid w:val="00826BF2"/>
    <w:rsid w:val="0082793B"/>
    <w:rsid w:val="008279E8"/>
    <w:rsid w:val="008322DD"/>
    <w:rsid w:val="00832D3B"/>
    <w:rsid w:val="00834271"/>
    <w:rsid w:val="00834714"/>
    <w:rsid w:val="00834F49"/>
    <w:rsid w:val="00836E81"/>
    <w:rsid w:val="008414BF"/>
    <w:rsid w:val="0084251E"/>
    <w:rsid w:val="008446D4"/>
    <w:rsid w:val="00845FD7"/>
    <w:rsid w:val="008470F2"/>
    <w:rsid w:val="00853D25"/>
    <w:rsid w:val="00854FA6"/>
    <w:rsid w:val="008566AF"/>
    <w:rsid w:val="00857D4C"/>
    <w:rsid w:val="0086215C"/>
    <w:rsid w:val="008624A4"/>
    <w:rsid w:val="008650D4"/>
    <w:rsid w:val="008673EC"/>
    <w:rsid w:val="00867BCD"/>
    <w:rsid w:val="0087189D"/>
    <w:rsid w:val="00871CA1"/>
    <w:rsid w:val="00872455"/>
    <w:rsid w:val="00876778"/>
    <w:rsid w:val="00877B1F"/>
    <w:rsid w:val="00877BF7"/>
    <w:rsid w:val="008801BC"/>
    <w:rsid w:val="0088034A"/>
    <w:rsid w:val="00880E31"/>
    <w:rsid w:val="0088225B"/>
    <w:rsid w:val="008836DE"/>
    <w:rsid w:val="008836FE"/>
    <w:rsid w:val="008842B2"/>
    <w:rsid w:val="00886148"/>
    <w:rsid w:val="0088688C"/>
    <w:rsid w:val="00886A72"/>
    <w:rsid w:val="008870B5"/>
    <w:rsid w:val="00887727"/>
    <w:rsid w:val="0089052F"/>
    <w:rsid w:val="00890D6C"/>
    <w:rsid w:val="00892AD2"/>
    <w:rsid w:val="00892B68"/>
    <w:rsid w:val="008932C9"/>
    <w:rsid w:val="00893E29"/>
    <w:rsid w:val="008A0791"/>
    <w:rsid w:val="008A142A"/>
    <w:rsid w:val="008A2642"/>
    <w:rsid w:val="008B0D93"/>
    <w:rsid w:val="008B132C"/>
    <w:rsid w:val="008B3493"/>
    <w:rsid w:val="008B55C7"/>
    <w:rsid w:val="008B7016"/>
    <w:rsid w:val="008C0A4A"/>
    <w:rsid w:val="008C0E92"/>
    <w:rsid w:val="008C1171"/>
    <w:rsid w:val="008C19B0"/>
    <w:rsid w:val="008C2939"/>
    <w:rsid w:val="008C29DC"/>
    <w:rsid w:val="008C49B0"/>
    <w:rsid w:val="008C4E81"/>
    <w:rsid w:val="008C64E5"/>
    <w:rsid w:val="008C68BA"/>
    <w:rsid w:val="008C71AB"/>
    <w:rsid w:val="008C7428"/>
    <w:rsid w:val="008C7C42"/>
    <w:rsid w:val="008D038D"/>
    <w:rsid w:val="008D359A"/>
    <w:rsid w:val="008D5517"/>
    <w:rsid w:val="008E11B0"/>
    <w:rsid w:val="008E17B9"/>
    <w:rsid w:val="008E26BE"/>
    <w:rsid w:val="008E3D20"/>
    <w:rsid w:val="008E518F"/>
    <w:rsid w:val="008E54E6"/>
    <w:rsid w:val="008F10C7"/>
    <w:rsid w:val="008F19B7"/>
    <w:rsid w:val="00900A7D"/>
    <w:rsid w:val="00900B42"/>
    <w:rsid w:val="009043C4"/>
    <w:rsid w:val="00905F5A"/>
    <w:rsid w:val="0091040D"/>
    <w:rsid w:val="00912650"/>
    <w:rsid w:val="00912DAD"/>
    <w:rsid w:val="009152C8"/>
    <w:rsid w:val="00917982"/>
    <w:rsid w:val="00917AF5"/>
    <w:rsid w:val="00926326"/>
    <w:rsid w:val="009267A0"/>
    <w:rsid w:val="0092760F"/>
    <w:rsid w:val="00927B38"/>
    <w:rsid w:val="00931A05"/>
    <w:rsid w:val="00931BEF"/>
    <w:rsid w:val="00932DA1"/>
    <w:rsid w:val="00933EAB"/>
    <w:rsid w:val="00934830"/>
    <w:rsid w:val="0093523B"/>
    <w:rsid w:val="00935318"/>
    <w:rsid w:val="00935367"/>
    <w:rsid w:val="00935374"/>
    <w:rsid w:val="00935E46"/>
    <w:rsid w:val="0093652C"/>
    <w:rsid w:val="009367C1"/>
    <w:rsid w:val="0094202D"/>
    <w:rsid w:val="00942B21"/>
    <w:rsid w:val="00942DD3"/>
    <w:rsid w:val="00944AB7"/>
    <w:rsid w:val="00945310"/>
    <w:rsid w:val="00945A43"/>
    <w:rsid w:val="009464EA"/>
    <w:rsid w:val="009467DB"/>
    <w:rsid w:val="00954E10"/>
    <w:rsid w:val="00955330"/>
    <w:rsid w:val="0096010C"/>
    <w:rsid w:val="009615D0"/>
    <w:rsid w:val="00961800"/>
    <w:rsid w:val="00962F40"/>
    <w:rsid w:val="00963423"/>
    <w:rsid w:val="00965D0A"/>
    <w:rsid w:val="00970517"/>
    <w:rsid w:val="00972B44"/>
    <w:rsid w:val="00973516"/>
    <w:rsid w:val="0097402D"/>
    <w:rsid w:val="00975C24"/>
    <w:rsid w:val="00975FF3"/>
    <w:rsid w:val="009801ED"/>
    <w:rsid w:val="00980867"/>
    <w:rsid w:val="00982B6A"/>
    <w:rsid w:val="00984ED7"/>
    <w:rsid w:val="00984F7E"/>
    <w:rsid w:val="00985C42"/>
    <w:rsid w:val="00986EAF"/>
    <w:rsid w:val="00992678"/>
    <w:rsid w:val="009936C0"/>
    <w:rsid w:val="009944F6"/>
    <w:rsid w:val="009959D5"/>
    <w:rsid w:val="00996446"/>
    <w:rsid w:val="009A12B5"/>
    <w:rsid w:val="009A1549"/>
    <w:rsid w:val="009A361A"/>
    <w:rsid w:val="009A526A"/>
    <w:rsid w:val="009A5638"/>
    <w:rsid w:val="009A61C7"/>
    <w:rsid w:val="009A6627"/>
    <w:rsid w:val="009A741C"/>
    <w:rsid w:val="009B0E42"/>
    <w:rsid w:val="009B25E8"/>
    <w:rsid w:val="009B4EA1"/>
    <w:rsid w:val="009B7236"/>
    <w:rsid w:val="009C04EE"/>
    <w:rsid w:val="009C2122"/>
    <w:rsid w:val="009C2291"/>
    <w:rsid w:val="009C3A34"/>
    <w:rsid w:val="009C731C"/>
    <w:rsid w:val="009D04A8"/>
    <w:rsid w:val="009D08C5"/>
    <w:rsid w:val="009D0FBC"/>
    <w:rsid w:val="009D18D4"/>
    <w:rsid w:val="009D1D52"/>
    <w:rsid w:val="009D205C"/>
    <w:rsid w:val="009D58A2"/>
    <w:rsid w:val="009D7753"/>
    <w:rsid w:val="009E39A4"/>
    <w:rsid w:val="009E4D72"/>
    <w:rsid w:val="009E5994"/>
    <w:rsid w:val="009E707E"/>
    <w:rsid w:val="009F2BBC"/>
    <w:rsid w:val="009F313F"/>
    <w:rsid w:val="009F472C"/>
    <w:rsid w:val="009F5486"/>
    <w:rsid w:val="009F5D60"/>
    <w:rsid w:val="009F5EE3"/>
    <w:rsid w:val="009F6B95"/>
    <w:rsid w:val="00A015BC"/>
    <w:rsid w:val="00A017D6"/>
    <w:rsid w:val="00A02A05"/>
    <w:rsid w:val="00A02F14"/>
    <w:rsid w:val="00A03AE6"/>
    <w:rsid w:val="00A065E8"/>
    <w:rsid w:val="00A07993"/>
    <w:rsid w:val="00A1003F"/>
    <w:rsid w:val="00A10352"/>
    <w:rsid w:val="00A10D55"/>
    <w:rsid w:val="00A1113D"/>
    <w:rsid w:val="00A20F62"/>
    <w:rsid w:val="00A217C2"/>
    <w:rsid w:val="00A258FD"/>
    <w:rsid w:val="00A310F8"/>
    <w:rsid w:val="00A33008"/>
    <w:rsid w:val="00A33CF9"/>
    <w:rsid w:val="00A347EB"/>
    <w:rsid w:val="00A357AB"/>
    <w:rsid w:val="00A36860"/>
    <w:rsid w:val="00A376C4"/>
    <w:rsid w:val="00A377A4"/>
    <w:rsid w:val="00A40AC0"/>
    <w:rsid w:val="00A453EB"/>
    <w:rsid w:val="00A4540C"/>
    <w:rsid w:val="00A4762B"/>
    <w:rsid w:val="00A51EB4"/>
    <w:rsid w:val="00A525A3"/>
    <w:rsid w:val="00A52B9A"/>
    <w:rsid w:val="00A52D90"/>
    <w:rsid w:val="00A52DC0"/>
    <w:rsid w:val="00A53A4C"/>
    <w:rsid w:val="00A544B2"/>
    <w:rsid w:val="00A55307"/>
    <w:rsid w:val="00A566ED"/>
    <w:rsid w:val="00A570B1"/>
    <w:rsid w:val="00A57DC1"/>
    <w:rsid w:val="00A6052A"/>
    <w:rsid w:val="00A63C58"/>
    <w:rsid w:val="00A66602"/>
    <w:rsid w:val="00A6786C"/>
    <w:rsid w:val="00A67B8B"/>
    <w:rsid w:val="00A67EAB"/>
    <w:rsid w:val="00A7286B"/>
    <w:rsid w:val="00A72AF1"/>
    <w:rsid w:val="00A73B34"/>
    <w:rsid w:val="00A73C35"/>
    <w:rsid w:val="00A7438B"/>
    <w:rsid w:val="00A74C4C"/>
    <w:rsid w:val="00A750FD"/>
    <w:rsid w:val="00A813B8"/>
    <w:rsid w:val="00A827ED"/>
    <w:rsid w:val="00A82BA3"/>
    <w:rsid w:val="00A836BC"/>
    <w:rsid w:val="00A839E9"/>
    <w:rsid w:val="00A85FB5"/>
    <w:rsid w:val="00A860E1"/>
    <w:rsid w:val="00A87FB2"/>
    <w:rsid w:val="00A922CC"/>
    <w:rsid w:val="00A92F1B"/>
    <w:rsid w:val="00A96059"/>
    <w:rsid w:val="00AA7242"/>
    <w:rsid w:val="00AB028D"/>
    <w:rsid w:val="00AB1E83"/>
    <w:rsid w:val="00AB4FB8"/>
    <w:rsid w:val="00AB621C"/>
    <w:rsid w:val="00AB69EE"/>
    <w:rsid w:val="00AB7D2D"/>
    <w:rsid w:val="00AC1051"/>
    <w:rsid w:val="00AC3A12"/>
    <w:rsid w:val="00AC558A"/>
    <w:rsid w:val="00AC64B9"/>
    <w:rsid w:val="00AC6DD5"/>
    <w:rsid w:val="00AD15C1"/>
    <w:rsid w:val="00AD41F3"/>
    <w:rsid w:val="00AD5631"/>
    <w:rsid w:val="00AD7912"/>
    <w:rsid w:val="00AD7E1A"/>
    <w:rsid w:val="00AE0A72"/>
    <w:rsid w:val="00AE1145"/>
    <w:rsid w:val="00AE21F5"/>
    <w:rsid w:val="00AE2E33"/>
    <w:rsid w:val="00AE3E18"/>
    <w:rsid w:val="00AE3ED2"/>
    <w:rsid w:val="00AE4788"/>
    <w:rsid w:val="00AF0A8C"/>
    <w:rsid w:val="00AF11AF"/>
    <w:rsid w:val="00AF146F"/>
    <w:rsid w:val="00AF2932"/>
    <w:rsid w:val="00AF66EA"/>
    <w:rsid w:val="00AF71DA"/>
    <w:rsid w:val="00B01156"/>
    <w:rsid w:val="00B04911"/>
    <w:rsid w:val="00B05FF4"/>
    <w:rsid w:val="00B1181B"/>
    <w:rsid w:val="00B124F4"/>
    <w:rsid w:val="00B12F15"/>
    <w:rsid w:val="00B17A84"/>
    <w:rsid w:val="00B2062A"/>
    <w:rsid w:val="00B2145A"/>
    <w:rsid w:val="00B2191A"/>
    <w:rsid w:val="00B26C4A"/>
    <w:rsid w:val="00B27855"/>
    <w:rsid w:val="00B30D7A"/>
    <w:rsid w:val="00B31265"/>
    <w:rsid w:val="00B32473"/>
    <w:rsid w:val="00B32F60"/>
    <w:rsid w:val="00B33558"/>
    <w:rsid w:val="00B33992"/>
    <w:rsid w:val="00B349AB"/>
    <w:rsid w:val="00B34DB4"/>
    <w:rsid w:val="00B354D8"/>
    <w:rsid w:val="00B37074"/>
    <w:rsid w:val="00B373D8"/>
    <w:rsid w:val="00B37F46"/>
    <w:rsid w:val="00B40722"/>
    <w:rsid w:val="00B41183"/>
    <w:rsid w:val="00B435E6"/>
    <w:rsid w:val="00B44009"/>
    <w:rsid w:val="00B456A4"/>
    <w:rsid w:val="00B46E7E"/>
    <w:rsid w:val="00B47F13"/>
    <w:rsid w:val="00B50836"/>
    <w:rsid w:val="00B51919"/>
    <w:rsid w:val="00B54ADA"/>
    <w:rsid w:val="00B558C6"/>
    <w:rsid w:val="00B5613F"/>
    <w:rsid w:val="00B57E23"/>
    <w:rsid w:val="00B60712"/>
    <w:rsid w:val="00B60947"/>
    <w:rsid w:val="00B6185F"/>
    <w:rsid w:val="00B62542"/>
    <w:rsid w:val="00B645B3"/>
    <w:rsid w:val="00B64ADD"/>
    <w:rsid w:val="00B656F6"/>
    <w:rsid w:val="00B658A9"/>
    <w:rsid w:val="00B6691F"/>
    <w:rsid w:val="00B66A9E"/>
    <w:rsid w:val="00B673FE"/>
    <w:rsid w:val="00B67FE9"/>
    <w:rsid w:val="00B7083C"/>
    <w:rsid w:val="00B709B0"/>
    <w:rsid w:val="00B70F7F"/>
    <w:rsid w:val="00B730AB"/>
    <w:rsid w:val="00B739A5"/>
    <w:rsid w:val="00B80AF9"/>
    <w:rsid w:val="00B81280"/>
    <w:rsid w:val="00B8226E"/>
    <w:rsid w:val="00B83E54"/>
    <w:rsid w:val="00B84B07"/>
    <w:rsid w:val="00B85FAF"/>
    <w:rsid w:val="00B86FAC"/>
    <w:rsid w:val="00B92859"/>
    <w:rsid w:val="00B93084"/>
    <w:rsid w:val="00BA0C70"/>
    <w:rsid w:val="00BA39EE"/>
    <w:rsid w:val="00BA5A9D"/>
    <w:rsid w:val="00BB1220"/>
    <w:rsid w:val="00BB1CC7"/>
    <w:rsid w:val="00BB224A"/>
    <w:rsid w:val="00BB2DBD"/>
    <w:rsid w:val="00BB51CC"/>
    <w:rsid w:val="00BC2805"/>
    <w:rsid w:val="00BC3544"/>
    <w:rsid w:val="00BC4258"/>
    <w:rsid w:val="00BD3C2A"/>
    <w:rsid w:val="00BD4B4A"/>
    <w:rsid w:val="00BD67E4"/>
    <w:rsid w:val="00BE0235"/>
    <w:rsid w:val="00BE0775"/>
    <w:rsid w:val="00BE15E8"/>
    <w:rsid w:val="00BE1C73"/>
    <w:rsid w:val="00BE2261"/>
    <w:rsid w:val="00BE30F2"/>
    <w:rsid w:val="00BE4093"/>
    <w:rsid w:val="00BE65BF"/>
    <w:rsid w:val="00BE6EBD"/>
    <w:rsid w:val="00BE7E2F"/>
    <w:rsid w:val="00BF293D"/>
    <w:rsid w:val="00BF352E"/>
    <w:rsid w:val="00BF4FAB"/>
    <w:rsid w:val="00BF56E5"/>
    <w:rsid w:val="00BF5B48"/>
    <w:rsid w:val="00C00193"/>
    <w:rsid w:val="00C00EDA"/>
    <w:rsid w:val="00C03229"/>
    <w:rsid w:val="00C03379"/>
    <w:rsid w:val="00C05629"/>
    <w:rsid w:val="00C116DB"/>
    <w:rsid w:val="00C12736"/>
    <w:rsid w:val="00C17A68"/>
    <w:rsid w:val="00C17C62"/>
    <w:rsid w:val="00C21A87"/>
    <w:rsid w:val="00C22910"/>
    <w:rsid w:val="00C23A34"/>
    <w:rsid w:val="00C2497B"/>
    <w:rsid w:val="00C24B12"/>
    <w:rsid w:val="00C26126"/>
    <w:rsid w:val="00C30C61"/>
    <w:rsid w:val="00C3517E"/>
    <w:rsid w:val="00C35334"/>
    <w:rsid w:val="00C357B0"/>
    <w:rsid w:val="00C35DEA"/>
    <w:rsid w:val="00C36224"/>
    <w:rsid w:val="00C36C30"/>
    <w:rsid w:val="00C37506"/>
    <w:rsid w:val="00C407CB"/>
    <w:rsid w:val="00C4137C"/>
    <w:rsid w:val="00C418DB"/>
    <w:rsid w:val="00C42551"/>
    <w:rsid w:val="00C427B3"/>
    <w:rsid w:val="00C42A6F"/>
    <w:rsid w:val="00C445A1"/>
    <w:rsid w:val="00C45C01"/>
    <w:rsid w:val="00C5343A"/>
    <w:rsid w:val="00C57498"/>
    <w:rsid w:val="00C6251C"/>
    <w:rsid w:val="00C63C28"/>
    <w:rsid w:val="00C644FD"/>
    <w:rsid w:val="00C65FE9"/>
    <w:rsid w:val="00C666A2"/>
    <w:rsid w:val="00C678A7"/>
    <w:rsid w:val="00C71CFC"/>
    <w:rsid w:val="00C72053"/>
    <w:rsid w:val="00C72376"/>
    <w:rsid w:val="00C80C5C"/>
    <w:rsid w:val="00C8271B"/>
    <w:rsid w:val="00C82C17"/>
    <w:rsid w:val="00C83DFF"/>
    <w:rsid w:val="00C86617"/>
    <w:rsid w:val="00C87A43"/>
    <w:rsid w:val="00C901FB"/>
    <w:rsid w:val="00C90578"/>
    <w:rsid w:val="00C908F2"/>
    <w:rsid w:val="00C916D4"/>
    <w:rsid w:val="00C92446"/>
    <w:rsid w:val="00C9249D"/>
    <w:rsid w:val="00C931EC"/>
    <w:rsid w:val="00C94862"/>
    <w:rsid w:val="00C95C06"/>
    <w:rsid w:val="00C960AA"/>
    <w:rsid w:val="00CA0345"/>
    <w:rsid w:val="00CA1876"/>
    <w:rsid w:val="00CA1A99"/>
    <w:rsid w:val="00CA1D78"/>
    <w:rsid w:val="00CA2DB1"/>
    <w:rsid w:val="00CA5858"/>
    <w:rsid w:val="00CA5970"/>
    <w:rsid w:val="00CB1308"/>
    <w:rsid w:val="00CB2E05"/>
    <w:rsid w:val="00CB2ED7"/>
    <w:rsid w:val="00CB306F"/>
    <w:rsid w:val="00CC087B"/>
    <w:rsid w:val="00CC19C7"/>
    <w:rsid w:val="00CC2520"/>
    <w:rsid w:val="00CC4508"/>
    <w:rsid w:val="00CC6C0A"/>
    <w:rsid w:val="00CC6CC7"/>
    <w:rsid w:val="00CD112D"/>
    <w:rsid w:val="00CD15DF"/>
    <w:rsid w:val="00CD20E4"/>
    <w:rsid w:val="00CD4120"/>
    <w:rsid w:val="00CD4562"/>
    <w:rsid w:val="00CD5E4C"/>
    <w:rsid w:val="00CD6661"/>
    <w:rsid w:val="00CD7F8D"/>
    <w:rsid w:val="00CE0E0E"/>
    <w:rsid w:val="00CE204D"/>
    <w:rsid w:val="00CE24CE"/>
    <w:rsid w:val="00CE40BA"/>
    <w:rsid w:val="00CE58ED"/>
    <w:rsid w:val="00CE5DE9"/>
    <w:rsid w:val="00CE6656"/>
    <w:rsid w:val="00CE6BCC"/>
    <w:rsid w:val="00CE780A"/>
    <w:rsid w:val="00CF0A57"/>
    <w:rsid w:val="00CF12EF"/>
    <w:rsid w:val="00CF4EAE"/>
    <w:rsid w:val="00CF6D15"/>
    <w:rsid w:val="00CF6FBA"/>
    <w:rsid w:val="00CF7316"/>
    <w:rsid w:val="00D0148A"/>
    <w:rsid w:val="00D0594C"/>
    <w:rsid w:val="00D0643B"/>
    <w:rsid w:val="00D123DD"/>
    <w:rsid w:val="00D14D63"/>
    <w:rsid w:val="00D15426"/>
    <w:rsid w:val="00D15DFE"/>
    <w:rsid w:val="00D1668A"/>
    <w:rsid w:val="00D17075"/>
    <w:rsid w:val="00D22555"/>
    <w:rsid w:val="00D22BBC"/>
    <w:rsid w:val="00D232DA"/>
    <w:rsid w:val="00D26DB6"/>
    <w:rsid w:val="00D27119"/>
    <w:rsid w:val="00D30DE8"/>
    <w:rsid w:val="00D30EA5"/>
    <w:rsid w:val="00D32B86"/>
    <w:rsid w:val="00D3458A"/>
    <w:rsid w:val="00D356E8"/>
    <w:rsid w:val="00D36B7A"/>
    <w:rsid w:val="00D375F0"/>
    <w:rsid w:val="00D37977"/>
    <w:rsid w:val="00D37C8B"/>
    <w:rsid w:val="00D40B1E"/>
    <w:rsid w:val="00D413BB"/>
    <w:rsid w:val="00D413E9"/>
    <w:rsid w:val="00D44E57"/>
    <w:rsid w:val="00D45517"/>
    <w:rsid w:val="00D52DE7"/>
    <w:rsid w:val="00D56FCF"/>
    <w:rsid w:val="00D614B2"/>
    <w:rsid w:val="00D62932"/>
    <w:rsid w:val="00D6443E"/>
    <w:rsid w:val="00D6472C"/>
    <w:rsid w:val="00D64E27"/>
    <w:rsid w:val="00D672EA"/>
    <w:rsid w:val="00D7073C"/>
    <w:rsid w:val="00D725FB"/>
    <w:rsid w:val="00D7323B"/>
    <w:rsid w:val="00D779E5"/>
    <w:rsid w:val="00D830E1"/>
    <w:rsid w:val="00D8407C"/>
    <w:rsid w:val="00D84C09"/>
    <w:rsid w:val="00D84D7F"/>
    <w:rsid w:val="00D85577"/>
    <w:rsid w:val="00D8745A"/>
    <w:rsid w:val="00D95D88"/>
    <w:rsid w:val="00D964CF"/>
    <w:rsid w:val="00D965B9"/>
    <w:rsid w:val="00D972D8"/>
    <w:rsid w:val="00DA041D"/>
    <w:rsid w:val="00DA09E9"/>
    <w:rsid w:val="00DA2E19"/>
    <w:rsid w:val="00DA4B11"/>
    <w:rsid w:val="00DA744B"/>
    <w:rsid w:val="00DA74C2"/>
    <w:rsid w:val="00DB36C0"/>
    <w:rsid w:val="00DB3807"/>
    <w:rsid w:val="00DB46AA"/>
    <w:rsid w:val="00DB51B9"/>
    <w:rsid w:val="00DB5352"/>
    <w:rsid w:val="00DB730D"/>
    <w:rsid w:val="00DC0BB9"/>
    <w:rsid w:val="00DC4BAB"/>
    <w:rsid w:val="00DC66D9"/>
    <w:rsid w:val="00DD060D"/>
    <w:rsid w:val="00DD10D4"/>
    <w:rsid w:val="00DD3E3E"/>
    <w:rsid w:val="00DD577F"/>
    <w:rsid w:val="00DD610C"/>
    <w:rsid w:val="00DD6410"/>
    <w:rsid w:val="00DD646C"/>
    <w:rsid w:val="00DE01BC"/>
    <w:rsid w:val="00DE37B0"/>
    <w:rsid w:val="00DE4416"/>
    <w:rsid w:val="00DE4A7E"/>
    <w:rsid w:val="00DE4AAF"/>
    <w:rsid w:val="00DE4C08"/>
    <w:rsid w:val="00DE6EC5"/>
    <w:rsid w:val="00DF1842"/>
    <w:rsid w:val="00DF2608"/>
    <w:rsid w:val="00DF42A4"/>
    <w:rsid w:val="00DF6DB2"/>
    <w:rsid w:val="00E01B9E"/>
    <w:rsid w:val="00E01DE4"/>
    <w:rsid w:val="00E02235"/>
    <w:rsid w:val="00E0351A"/>
    <w:rsid w:val="00E0450F"/>
    <w:rsid w:val="00E051EA"/>
    <w:rsid w:val="00E05FB7"/>
    <w:rsid w:val="00E0762D"/>
    <w:rsid w:val="00E10D67"/>
    <w:rsid w:val="00E13BE0"/>
    <w:rsid w:val="00E13E00"/>
    <w:rsid w:val="00E141F3"/>
    <w:rsid w:val="00E164C6"/>
    <w:rsid w:val="00E1682E"/>
    <w:rsid w:val="00E1796F"/>
    <w:rsid w:val="00E17EFC"/>
    <w:rsid w:val="00E20A1E"/>
    <w:rsid w:val="00E2138A"/>
    <w:rsid w:val="00E22C15"/>
    <w:rsid w:val="00E2372B"/>
    <w:rsid w:val="00E2391A"/>
    <w:rsid w:val="00E23CA0"/>
    <w:rsid w:val="00E242F5"/>
    <w:rsid w:val="00E24640"/>
    <w:rsid w:val="00E252DB"/>
    <w:rsid w:val="00E253F2"/>
    <w:rsid w:val="00E2619C"/>
    <w:rsid w:val="00E26D95"/>
    <w:rsid w:val="00E32023"/>
    <w:rsid w:val="00E325FB"/>
    <w:rsid w:val="00E32971"/>
    <w:rsid w:val="00E34032"/>
    <w:rsid w:val="00E44F88"/>
    <w:rsid w:val="00E45992"/>
    <w:rsid w:val="00E45ED9"/>
    <w:rsid w:val="00E45F6F"/>
    <w:rsid w:val="00E474C9"/>
    <w:rsid w:val="00E47693"/>
    <w:rsid w:val="00E54AE0"/>
    <w:rsid w:val="00E57C91"/>
    <w:rsid w:val="00E62D98"/>
    <w:rsid w:val="00E63F88"/>
    <w:rsid w:val="00E654DF"/>
    <w:rsid w:val="00E72BF6"/>
    <w:rsid w:val="00E74EF5"/>
    <w:rsid w:val="00E757A5"/>
    <w:rsid w:val="00E75832"/>
    <w:rsid w:val="00E77780"/>
    <w:rsid w:val="00E778C9"/>
    <w:rsid w:val="00E80CB8"/>
    <w:rsid w:val="00E8399F"/>
    <w:rsid w:val="00E84978"/>
    <w:rsid w:val="00E85BA6"/>
    <w:rsid w:val="00E8756A"/>
    <w:rsid w:val="00E87710"/>
    <w:rsid w:val="00E87C40"/>
    <w:rsid w:val="00E917C9"/>
    <w:rsid w:val="00E91BAD"/>
    <w:rsid w:val="00E92020"/>
    <w:rsid w:val="00E924F8"/>
    <w:rsid w:val="00E92712"/>
    <w:rsid w:val="00E9506F"/>
    <w:rsid w:val="00E96884"/>
    <w:rsid w:val="00E96F26"/>
    <w:rsid w:val="00EA11DC"/>
    <w:rsid w:val="00EA20F0"/>
    <w:rsid w:val="00EA2EFA"/>
    <w:rsid w:val="00EA4132"/>
    <w:rsid w:val="00EA46A2"/>
    <w:rsid w:val="00EA5EB8"/>
    <w:rsid w:val="00EA6744"/>
    <w:rsid w:val="00EA6D0B"/>
    <w:rsid w:val="00EA70F0"/>
    <w:rsid w:val="00EA72BA"/>
    <w:rsid w:val="00EB0F4E"/>
    <w:rsid w:val="00EB130C"/>
    <w:rsid w:val="00EB50A4"/>
    <w:rsid w:val="00EB6C1B"/>
    <w:rsid w:val="00EB7111"/>
    <w:rsid w:val="00EC35F0"/>
    <w:rsid w:val="00EC48C3"/>
    <w:rsid w:val="00EC7663"/>
    <w:rsid w:val="00EC7F41"/>
    <w:rsid w:val="00ED015B"/>
    <w:rsid w:val="00ED5122"/>
    <w:rsid w:val="00ED79D1"/>
    <w:rsid w:val="00EE1F69"/>
    <w:rsid w:val="00EE2025"/>
    <w:rsid w:val="00EE2A71"/>
    <w:rsid w:val="00EE3659"/>
    <w:rsid w:val="00EE4750"/>
    <w:rsid w:val="00EE4A54"/>
    <w:rsid w:val="00EE5038"/>
    <w:rsid w:val="00EE5926"/>
    <w:rsid w:val="00EE5ADA"/>
    <w:rsid w:val="00EE6C65"/>
    <w:rsid w:val="00EE7A6A"/>
    <w:rsid w:val="00EF0058"/>
    <w:rsid w:val="00EF6344"/>
    <w:rsid w:val="00EF6D7A"/>
    <w:rsid w:val="00EF780D"/>
    <w:rsid w:val="00F0173D"/>
    <w:rsid w:val="00F01B29"/>
    <w:rsid w:val="00F039A6"/>
    <w:rsid w:val="00F0470B"/>
    <w:rsid w:val="00F0527E"/>
    <w:rsid w:val="00F05418"/>
    <w:rsid w:val="00F05DE6"/>
    <w:rsid w:val="00F064E7"/>
    <w:rsid w:val="00F113B9"/>
    <w:rsid w:val="00F11ECD"/>
    <w:rsid w:val="00F1353D"/>
    <w:rsid w:val="00F16D64"/>
    <w:rsid w:val="00F17238"/>
    <w:rsid w:val="00F209A7"/>
    <w:rsid w:val="00F210B9"/>
    <w:rsid w:val="00F224DC"/>
    <w:rsid w:val="00F250E5"/>
    <w:rsid w:val="00F25A2F"/>
    <w:rsid w:val="00F25E34"/>
    <w:rsid w:val="00F2612F"/>
    <w:rsid w:val="00F26D2E"/>
    <w:rsid w:val="00F3150B"/>
    <w:rsid w:val="00F323FD"/>
    <w:rsid w:val="00F329C8"/>
    <w:rsid w:val="00F33194"/>
    <w:rsid w:val="00F351AF"/>
    <w:rsid w:val="00F357B0"/>
    <w:rsid w:val="00F36D63"/>
    <w:rsid w:val="00F427F0"/>
    <w:rsid w:val="00F43DC8"/>
    <w:rsid w:val="00F46E4A"/>
    <w:rsid w:val="00F504A6"/>
    <w:rsid w:val="00F532B0"/>
    <w:rsid w:val="00F53B16"/>
    <w:rsid w:val="00F543FB"/>
    <w:rsid w:val="00F54DE0"/>
    <w:rsid w:val="00F552AC"/>
    <w:rsid w:val="00F563AE"/>
    <w:rsid w:val="00F60751"/>
    <w:rsid w:val="00F63456"/>
    <w:rsid w:val="00F64B96"/>
    <w:rsid w:val="00F6604A"/>
    <w:rsid w:val="00F6682D"/>
    <w:rsid w:val="00F67D3D"/>
    <w:rsid w:val="00F67EDA"/>
    <w:rsid w:val="00F709B4"/>
    <w:rsid w:val="00F73C84"/>
    <w:rsid w:val="00F74391"/>
    <w:rsid w:val="00F763BF"/>
    <w:rsid w:val="00F76738"/>
    <w:rsid w:val="00F77FF7"/>
    <w:rsid w:val="00F808B6"/>
    <w:rsid w:val="00F8103D"/>
    <w:rsid w:val="00F82CBD"/>
    <w:rsid w:val="00F83360"/>
    <w:rsid w:val="00F8359D"/>
    <w:rsid w:val="00F84DD2"/>
    <w:rsid w:val="00F86B79"/>
    <w:rsid w:val="00F904EA"/>
    <w:rsid w:val="00F909B7"/>
    <w:rsid w:val="00F90D6E"/>
    <w:rsid w:val="00F9204E"/>
    <w:rsid w:val="00F92770"/>
    <w:rsid w:val="00F9428E"/>
    <w:rsid w:val="00F948C6"/>
    <w:rsid w:val="00F978D7"/>
    <w:rsid w:val="00FA06C1"/>
    <w:rsid w:val="00FA2A2B"/>
    <w:rsid w:val="00FA33AC"/>
    <w:rsid w:val="00FA6723"/>
    <w:rsid w:val="00FA6790"/>
    <w:rsid w:val="00FA74F4"/>
    <w:rsid w:val="00FA75BE"/>
    <w:rsid w:val="00FB0CEA"/>
    <w:rsid w:val="00FB15F7"/>
    <w:rsid w:val="00FB2503"/>
    <w:rsid w:val="00FB3531"/>
    <w:rsid w:val="00FB4180"/>
    <w:rsid w:val="00FB4A39"/>
    <w:rsid w:val="00FB4E4E"/>
    <w:rsid w:val="00FB4EAC"/>
    <w:rsid w:val="00FB5280"/>
    <w:rsid w:val="00FB68CD"/>
    <w:rsid w:val="00FB7017"/>
    <w:rsid w:val="00FC3046"/>
    <w:rsid w:val="00FC4BD5"/>
    <w:rsid w:val="00FC5DAD"/>
    <w:rsid w:val="00FC686A"/>
    <w:rsid w:val="00FD0CE2"/>
    <w:rsid w:val="00FD43F9"/>
    <w:rsid w:val="00FE094E"/>
    <w:rsid w:val="00FE7ED9"/>
    <w:rsid w:val="00FF08C3"/>
    <w:rsid w:val="00FF0908"/>
    <w:rsid w:val="00FF3795"/>
    <w:rsid w:val="00FF50E9"/>
    <w:rsid w:val="00FF6BDD"/>
    <w:rsid w:val="00FF725B"/>
    <w:rsid w:val="08C1E41B"/>
    <w:rsid w:val="0FEF343C"/>
    <w:rsid w:val="145A7C6A"/>
    <w:rsid w:val="185D4258"/>
    <w:rsid w:val="22955001"/>
    <w:rsid w:val="282682A8"/>
    <w:rsid w:val="2F28E7CD"/>
    <w:rsid w:val="3476CD47"/>
    <w:rsid w:val="352D581D"/>
    <w:rsid w:val="399A8B93"/>
    <w:rsid w:val="3A21E8C0"/>
    <w:rsid w:val="3BCF26C9"/>
    <w:rsid w:val="44C90373"/>
    <w:rsid w:val="4C16F32A"/>
    <w:rsid w:val="4FBA2F69"/>
    <w:rsid w:val="50E5D1C1"/>
    <w:rsid w:val="55B796C4"/>
    <w:rsid w:val="56502FC3"/>
    <w:rsid w:val="571E4A47"/>
    <w:rsid w:val="5B0E913E"/>
    <w:rsid w:val="617E01CA"/>
    <w:rsid w:val="62C30BEA"/>
    <w:rsid w:val="66E23358"/>
    <w:rsid w:val="6DC04304"/>
    <w:rsid w:val="6E7EC75B"/>
    <w:rsid w:val="7351BB4E"/>
    <w:rsid w:val="7FADD95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886399"/>
  <w15:chartTrackingRefBased/>
  <w15:docId w15:val="{7974B8C7-CB67-4DAB-88AC-91114C93E8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CFF body"/>
    <w:qFormat/>
    <w:rsid w:val="003B4BD5"/>
    <w:pPr>
      <w:spacing w:after="225"/>
      <w:jc w:val="both"/>
    </w:pPr>
    <w:rPr>
      <w:rFonts w:ascii="Barlow" w:eastAsia="Times New Roman" w:hAnsi="Barlow" w:cs="Open Sans"/>
      <w:color w:val="000000"/>
      <w:sz w:val="20"/>
      <w:szCs w:val="20"/>
      <w:lang w:val="es-CO" w:eastAsia="en-GB"/>
    </w:rPr>
  </w:style>
  <w:style w:type="paragraph" w:styleId="Ttulo1">
    <w:name w:val="heading 1"/>
    <w:aliases w:val="CFF heading white"/>
    <w:next w:val="Normal"/>
    <w:link w:val="Ttulo1Car"/>
    <w:uiPriority w:val="9"/>
    <w:qFormat/>
    <w:rsid w:val="00753A1B"/>
    <w:pPr>
      <w:outlineLvl w:val="0"/>
    </w:pPr>
    <w:rPr>
      <w:rFonts w:ascii="Barlow Condensed Medium" w:eastAsia="Times New Roman" w:hAnsi="Barlow Condensed Medium" w:cs="Open Sans"/>
      <w:color w:val="FFFFFF" w:themeColor="background1"/>
      <w:sz w:val="60"/>
      <w:szCs w:val="60"/>
      <w:lang w:eastAsia="en-GB"/>
    </w:rPr>
  </w:style>
  <w:style w:type="paragraph" w:styleId="Ttulo2">
    <w:name w:val="heading 2"/>
    <w:aliases w:val="CFF subheading white"/>
    <w:basedOn w:val="Normal"/>
    <w:next w:val="Normal"/>
    <w:link w:val="Ttulo2Car"/>
    <w:uiPriority w:val="9"/>
    <w:unhideWhenUsed/>
    <w:qFormat/>
    <w:rsid w:val="00AE4788"/>
    <w:pPr>
      <w:jc w:val="left"/>
      <w:outlineLvl w:val="1"/>
    </w:pPr>
    <w:rPr>
      <w:rFonts w:ascii="Barlow Condensed Medium" w:hAnsi="Barlow Condensed Medium"/>
      <w:color w:val="FFFFFF" w:themeColor="background1"/>
      <w:sz w:val="36"/>
      <w:szCs w:val="36"/>
    </w:rPr>
  </w:style>
  <w:style w:type="paragraph" w:styleId="Ttulo3">
    <w:name w:val="heading 3"/>
    <w:aliases w:val="CFF subheading"/>
    <w:basedOn w:val="Normal"/>
    <w:next w:val="Normal"/>
    <w:link w:val="Ttulo3Car"/>
    <w:uiPriority w:val="9"/>
    <w:unhideWhenUsed/>
    <w:qFormat/>
    <w:rsid w:val="00AE4788"/>
    <w:pPr>
      <w:jc w:val="left"/>
      <w:outlineLvl w:val="2"/>
    </w:pPr>
    <w:rPr>
      <w:rFonts w:ascii="Barlow Condensed Medium" w:hAnsi="Barlow Condensed Medium"/>
      <w:sz w:val="36"/>
      <w:szCs w:val="36"/>
    </w:rPr>
  </w:style>
  <w:style w:type="paragraph" w:styleId="Ttulo4">
    <w:name w:val="heading 4"/>
    <w:basedOn w:val="Normal"/>
    <w:next w:val="Normal"/>
    <w:link w:val="Ttulo4Car"/>
    <w:uiPriority w:val="9"/>
    <w:semiHidden/>
    <w:unhideWhenUsed/>
    <w:rsid w:val="00023E6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FFtextbodyheading">
    <w:name w:val="CFF text body heading"/>
    <w:basedOn w:val="Normal"/>
    <w:uiPriority w:val="99"/>
    <w:rsid w:val="00421E9E"/>
    <w:pPr>
      <w:autoSpaceDE w:val="0"/>
      <w:autoSpaceDN w:val="0"/>
      <w:adjustRightInd w:val="0"/>
      <w:spacing w:after="283" w:line="288" w:lineRule="auto"/>
      <w:textAlignment w:val="center"/>
    </w:pPr>
    <w:rPr>
      <w:rFonts w:ascii="Barlow Condensed Medium" w:hAnsi="Barlow Condensed Medium" w:cs="Barlow Condensed Medium"/>
      <w:sz w:val="37"/>
      <w:szCs w:val="37"/>
    </w:rPr>
  </w:style>
  <w:style w:type="paragraph" w:customStyle="1" w:styleId="CFFbodytext">
    <w:name w:val="CFF body text"/>
    <w:basedOn w:val="Normal"/>
    <w:uiPriority w:val="99"/>
    <w:rsid w:val="00421E9E"/>
    <w:pPr>
      <w:suppressAutoHyphens/>
      <w:autoSpaceDE w:val="0"/>
      <w:autoSpaceDN w:val="0"/>
      <w:adjustRightInd w:val="0"/>
      <w:spacing w:after="227" w:line="280" w:lineRule="atLeast"/>
      <w:textAlignment w:val="center"/>
    </w:pPr>
    <w:rPr>
      <w:rFonts w:cs="Barlow"/>
    </w:rPr>
  </w:style>
  <w:style w:type="paragraph" w:styleId="Encabezado">
    <w:name w:val="header"/>
    <w:basedOn w:val="Normal"/>
    <w:link w:val="EncabezadoCar"/>
    <w:uiPriority w:val="99"/>
    <w:unhideWhenUsed/>
    <w:rsid w:val="00066C2E"/>
    <w:pPr>
      <w:tabs>
        <w:tab w:val="center" w:pos="4513"/>
        <w:tab w:val="right" w:pos="9026"/>
      </w:tabs>
    </w:pPr>
  </w:style>
  <w:style w:type="character" w:customStyle="1" w:styleId="EncabezadoCar">
    <w:name w:val="Encabezado Car"/>
    <w:basedOn w:val="Fuentedeprrafopredeter"/>
    <w:link w:val="Encabezado"/>
    <w:uiPriority w:val="99"/>
    <w:rsid w:val="00066C2E"/>
  </w:style>
  <w:style w:type="paragraph" w:styleId="Piedepgina">
    <w:name w:val="footer"/>
    <w:basedOn w:val="Normal"/>
    <w:link w:val="PiedepginaCar"/>
    <w:uiPriority w:val="99"/>
    <w:unhideWhenUsed/>
    <w:rsid w:val="00066C2E"/>
    <w:pPr>
      <w:tabs>
        <w:tab w:val="center" w:pos="4513"/>
        <w:tab w:val="right" w:pos="9026"/>
      </w:tabs>
    </w:pPr>
  </w:style>
  <w:style w:type="character" w:customStyle="1" w:styleId="PiedepginaCar">
    <w:name w:val="Pie de página Car"/>
    <w:basedOn w:val="Fuentedeprrafopredeter"/>
    <w:link w:val="Piedepgina"/>
    <w:uiPriority w:val="99"/>
    <w:rsid w:val="00066C2E"/>
  </w:style>
  <w:style w:type="character" w:styleId="Nmerodepgina">
    <w:name w:val="page number"/>
    <w:basedOn w:val="Fuentedeprrafopredeter"/>
    <w:uiPriority w:val="99"/>
    <w:semiHidden/>
    <w:unhideWhenUsed/>
    <w:rsid w:val="008870B5"/>
  </w:style>
  <w:style w:type="paragraph" w:styleId="NormalWeb">
    <w:name w:val="Normal (Web)"/>
    <w:basedOn w:val="Normal"/>
    <w:uiPriority w:val="99"/>
    <w:unhideWhenUsed/>
    <w:rsid w:val="00C35334"/>
    <w:pPr>
      <w:spacing w:before="100" w:beforeAutospacing="1" w:after="100" w:afterAutospacing="1"/>
    </w:pPr>
    <w:rPr>
      <w:rFonts w:ascii="Times New Roman" w:hAnsi="Times New Roman" w:cs="Times New Roman"/>
    </w:rPr>
  </w:style>
  <w:style w:type="paragraph" w:customStyle="1" w:styleId="CFFpullout">
    <w:name w:val="CFF pull out"/>
    <w:basedOn w:val="Normal"/>
    <w:uiPriority w:val="99"/>
    <w:rsid w:val="00C35334"/>
    <w:pPr>
      <w:autoSpaceDE w:val="0"/>
      <w:autoSpaceDN w:val="0"/>
      <w:adjustRightInd w:val="0"/>
      <w:spacing w:line="288" w:lineRule="auto"/>
      <w:textAlignment w:val="center"/>
    </w:pPr>
    <w:rPr>
      <w:rFonts w:ascii="Barlow Condensed Medium" w:hAnsi="Barlow Condensed Medium" w:cs="Barlow Condensed Medium"/>
      <w:color w:val="004F78"/>
      <w:spacing w:val="-4"/>
      <w:sz w:val="37"/>
      <w:szCs w:val="37"/>
    </w:rPr>
  </w:style>
  <w:style w:type="character" w:customStyle="1" w:styleId="Ttulo1Car">
    <w:name w:val="Título 1 Car"/>
    <w:aliases w:val="CFF heading white Car"/>
    <w:basedOn w:val="Fuentedeprrafopredeter"/>
    <w:link w:val="Ttulo1"/>
    <w:uiPriority w:val="9"/>
    <w:rsid w:val="00753A1B"/>
    <w:rPr>
      <w:rFonts w:ascii="Barlow Condensed Medium" w:eastAsia="Times New Roman" w:hAnsi="Barlow Condensed Medium" w:cs="Open Sans"/>
      <w:color w:val="FFFFFF" w:themeColor="background1"/>
      <w:sz w:val="60"/>
      <w:szCs w:val="60"/>
      <w:lang w:eastAsia="en-GB"/>
    </w:rPr>
  </w:style>
  <w:style w:type="character" w:customStyle="1" w:styleId="Ttulo2Car">
    <w:name w:val="Título 2 Car"/>
    <w:aliases w:val="CFF subheading white Car"/>
    <w:basedOn w:val="Fuentedeprrafopredeter"/>
    <w:link w:val="Ttulo2"/>
    <w:uiPriority w:val="9"/>
    <w:rsid w:val="00AE4788"/>
    <w:rPr>
      <w:rFonts w:ascii="Barlow Condensed Medium" w:eastAsia="Times New Roman" w:hAnsi="Barlow Condensed Medium" w:cs="Open Sans"/>
      <w:color w:val="FFFFFF" w:themeColor="background1"/>
      <w:sz w:val="36"/>
      <w:szCs w:val="36"/>
      <w:lang w:eastAsia="en-GB"/>
    </w:rPr>
  </w:style>
  <w:style w:type="character" w:customStyle="1" w:styleId="Ttulo3Car">
    <w:name w:val="Título 3 Car"/>
    <w:aliases w:val="CFF subheading Car"/>
    <w:basedOn w:val="Fuentedeprrafopredeter"/>
    <w:link w:val="Ttulo3"/>
    <w:uiPriority w:val="9"/>
    <w:rsid w:val="00AE4788"/>
    <w:rPr>
      <w:rFonts w:ascii="Barlow Condensed Medium" w:eastAsia="Times New Roman" w:hAnsi="Barlow Condensed Medium" w:cs="Open Sans"/>
      <w:color w:val="000000"/>
      <w:sz w:val="36"/>
      <w:szCs w:val="36"/>
      <w:lang w:eastAsia="en-GB"/>
    </w:rPr>
  </w:style>
  <w:style w:type="paragraph" w:styleId="Cita">
    <w:name w:val="Quote"/>
    <w:aliases w:val="CFF pull-out"/>
    <w:basedOn w:val="Normal"/>
    <w:next w:val="Normal"/>
    <w:link w:val="CitaCar"/>
    <w:uiPriority w:val="29"/>
    <w:qFormat/>
    <w:rsid w:val="00AE4788"/>
    <w:pPr>
      <w:jc w:val="left"/>
    </w:pPr>
    <w:rPr>
      <w:rFonts w:ascii="Barlow Condensed Medium" w:hAnsi="Barlow Condensed Medium"/>
      <w:color w:val="129E47"/>
      <w:sz w:val="36"/>
      <w:szCs w:val="36"/>
    </w:rPr>
  </w:style>
  <w:style w:type="character" w:customStyle="1" w:styleId="CitaCar">
    <w:name w:val="Cita Car"/>
    <w:aliases w:val="CFF pull-out Car"/>
    <w:basedOn w:val="Fuentedeprrafopredeter"/>
    <w:link w:val="Cita"/>
    <w:uiPriority w:val="29"/>
    <w:rsid w:val="00AE4788"/>
    <w:rPr>
      <w:rFonts w:ascii="Barlow Condensed Medium" w:eastAsia="Times New Roman" w:hAnsi="Barlow Condensed Medium" w:cs="Open Sans"/>
      <w:color w:val="129E47"/>
      <w:sz w:val="36"/>
      <w:szCs w:val="36"/>
      <w:lang w:eastAsia="en-GB"/>
    </w:rPr>
  </w:style>
  <w:style w:type="paragraph" w:styleId="Ttulo">
    <w:name w:val="Title"/>
    <w:aliases w:val="CFF report title"/>
    <w:basedOn w:val="Cita"/>
    <w:next w:val="Normal"/>
    <w:link w:val="TtuloCar"/>
    <w:uiPriority w:val="10"/>
    <w:qFormat/>
    <w:rsid w:val="00584554"/>
    <w:rPr>
      <w:color w:val="174B68"/>
    </w:rPr>
  </w:style>
  <w:style w:type="character" w:customStyle="1" w:styleId="TtuloCar">
    <w:name w:val="Título Car"/>
    <w:aliases w:val="CFF report title Car"/>
    <w:basedOn w:val="Fuentedeprrafopredeter"/>
    <w:link w:val="Ttulo"/>
    <w:uiPriority w:val="10"/>
    <w:rsid w:val="00584554"/>
    <w:rPr>
      <w:rFonts w:ascii="Barlow Condensed Medium" w:eastAsia="Times New Roman" w:hAnsi="Barlow Condensed Medium" w:cs="Open Sans"/>
      <w:color w:val="174B68"/>
      <w:sz w:val="36"/>
      <w:szCs w:val="36"/>
      <w:lang w:eastAsia="en-GB"/>
    </w:rPr>
  </w:style>
  <w:style w:type="paragraph" w:styleId="Prrafodelista">
    <w:name w:val="List Paragraph"/>
    <w:basedOn w:val="Normal"/>
    <w:qFormat/>
    <w:rsid w:val="008A2642"/>
    <w:pPr>
      <w:ind w:left="720"/>
      <w:contextualSpacing/>
    </w:pPr>
  </w:style>
  <w:style w:type="paragraph" w:styleId="Citadestacada">
    <w:name w:val="Intense Quote"/>
    <w:aliases w:val="CFF bullet header"/>
    <w:basedOn w:val="Prrafodelista"/>
    <w:next w:val="Normal"/>
    <w:link w:val="CitadestacadaCar"/>
    <w:uiPriority w:val="30"/>
    <w:qFormat/>
    <w:rsid w:val="00A544B2"/>
    <w:pPr>
      <w:numPr>
        <w:numId w:val="9"/>
      </w:numPr>
      <w:jc w:val="left"/>
    </w:pPr>
    <w:rPr>
      <w:rFonts w:ascii="Barlow Condensed Medium" w:hAnsi="Barlow Condensed Medium"/>
      <w:color w:val="129E47"/>
      <w:sz w:val="36"/>
      <w:szCs w:val="36"/>
    </w:rPr>
  </w:style>
  <w:style w:type="character" w:customStyle="1" w:styleId="CitadestacadaCar">
    <w:name w:val="Cita destacada Car"/>
    <w:aliases w:val="CFF bullet header Car"/>
    <w:basedOn w:val="Fuentedeprrafopredeter"/>
    <w:link w:val="Citadestacada"/>
    <w:uiPriority w:val="30"/>
    <w:rsid w:val="00A544B2"/>
    <w:rPr>
      <w:rFonts w:ascii="Barlow Condensed Medium" w:eastAsia="Times New Roman" w:hAnsi="Barlow Condensed Medium" w:cs="Open Sans"/>
      <w:color w:val="129E47"/>
      <w:sz w:val="36"/>
      <w:szCs w:val="36"/>
      <w:lang w:eastAsia="en-GB"/>
    </w:rPr>
  </w:style>
  <w:style w:type="character" w:styleId="Referenciasutil">
    <w:name w:val="Subtle Reference"/>
    <w:aliases w:val="CFF bullet body"/>
    <w:uiPriority w:val="31"/>
    <w:qFormat/>
    <w:rsid w:val="00DD3E3E"/>
  </w:style>
  <w:style w:type="table" w:styleId="Tablaconcuadrcula">
    <w:name w:val="Table Grid"/>
    <w:basedOn w:val="Tablanormal"/>
    <w:uiPriority w:val="59"/>
    <w:rsid w:val="00C96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A017D6"/>
    <w:pPr>
      <w:spacing w:after="0"/>
    </w:pPr>
  </w:style>
  <w:style w:type="character" w:customStyle="1" w:styleId="TextonotapieCar">
    <w:name w:val="Texto nota pie Car"/>
    <w:basedOn w:val="Fuentedeprrafopredeter"/>
    <w:link w:val="Textonotapie"/>
    <w:uiPriority w:val="99"/>
    <w:semiHidden/>
    <w:rsid w:val="00A017D6"/>
    <w:rPr>
      <w:rFonts w:ascii="Barlow" w:eastAsia="Times New Roman" w:hAnsi="Barlow" w:cs="Open Sans"/>
      <w:color w:val="000000"/>
      <w:sz w:val="20"/>
      <w:szCs w:val="20"/>
      <w:lang w:eastAsia="en-GB"/>
    </w:rPr>
  </w:style>
  <w:style w:type="character" w:styleId="Refdenotaalpie">
    <w:name w:val="footnote reference"/>
    <w:basedOn w:val="Fuentedeprrafopredeter"/>
    <w:uiPriority w:val="99"/>
    <w:semiHidden/>
    <w:unhideWhenUsed/>
    <w:rsid w:val="00A017D6"/>
    <w:rPr>
      <w:vertAlign w:val="superscript"/>
    </w:rPr>
  </w:style>
  <w:style w:type="character" w:customStyle="1" w:styleId="Ttulo4Car">
    <w:name w:val="Título 4 Car"/>
    <w:basedOn w:val="Fuentedeprrafopredeter"/>
    <w:link w:val="Ttulo4"/>
    <w:uiPriority w:val="9"/>
    <w:semiHidden/>
    <w:rsid w:val="00023E60"/>
    <w:rPr>
      <w:rFonts w:asciiTheme="majorHAnsi" w:eastAsiaTheme="majorEastAsia" w:hAnsiTheme="majorHAnsi" w:cstheme="majorBidi"/>
      <w:i/>
      <w:iCs/>
      <w:color w:val="2F5496" w:themeColor="accent1" w:themeShade="BF"/>
      <w:sz w:val="20"/>
      <w:szCs w:val="20"/>
      <w:lang w:eastAsia="en-GB"/>
    </w:rPr>
  </w:style>
  <w:style w:type="paragraph" w:styleId="TDC1">
    <w:name w:val="toc 1"/>
    <w:basedOn w:val="Normal"/>
    <w:next w:val="Normal"/>
    <w:autoRedefine/>
    <w:uiPriority w:val="39"/>
    <w:unhideWhenUsed/>
    <w:rsid w:val="00B05FF4"/>
    <w:pPr>
      <w:tabs>
        <w:tab w:val="right" w:pos="4661"/>
      </w:tabs>
      <w:spacing w:before="240" w:after="120"/>
      <w:jc w:val="left"/>
    </w:pPr>
    <w:rPr>
      <w:rFonts w:cstheme="minorHAnsi"/>
      <w:b/>
      <w:bCs/>
      <w:noProof/>
      <w:color w:val="129E47"/>
    </w:rPr>
  </w:style>
  <w:style w:type="paragraph" w:styleId="TDC2">
    <w:name w:val="toc 2"/>
    <w:basedOn w:val="TDC3"/>
    <w:next w:val="Normal"/>
    <w:autoRedefine/>
    <w:uiPriority w:val="39"/>
    <w:unhideWhenUsed/>
    <w:rsid w:val="007700DF"/>
    <w:pPr>
      <w:tabs>
        <w:tab w:val="right" w:pos="4661"/>
      </w:tabs>
    </w:pPr>
    <w:rPr>
      <w:rFonts w:ascii="Barlow" w:hAnsi="Barlow"/>
      <w:noProof/>
    </w:rPr>
  </w:style>
  <w:style w:type="paragraph" w:styleId="TDC3">
    <w:name w:val="toc 3"/>
    <w:basedOn w:val="Normal"/>
    <w:next w:val="Normal"/>
    <w:autoRedefine/>
    <w:uiPriority w:val="39"/>
    <w:unhideWhenUsed/>
    <w:rsid w:val="00023E60"/>
    <w:pPr>
      <w:spacing w:after="0"/>
      <w:ind w:left="400"/>
      <w:jc w:val="left"/>
    </w:pPr>
    <w:rPr>
      <w:rFonts w:asciiTheme="minorHAnsi" w:hAnsiTheme="minorHAnsi" w:cstheme="minorHAnsi"/>
    </w:rPr>
  </w:style>
  <w:style w:type="paragraph" w:styleId="TDC4">
    <w:name w:val="toc 4"/>
    <w:basedOn w:val="Normal"/>
    <w:next w:val="Normal"/>
    <w:autoRedefine/>
    <w:uiPriority w:val="39"/>
    <w:unhideWhenUsed/>
    <w:rsid w:val="00023E60"/>
    <w:pPr>
      <w:spacing w:after="0"/>
      <w:ind w:left="600"/>
      <w:jc w:val="left"/>
    </w:pPr>
    <w:rPr>
      <w:rFonts w:asciiTheme="minorHAnsi" w:hAnsiTheme="minorHAnsi" w:cstheme="minorHAnsi"/>
    </w:rPr>
  </w:style>
  <w:style w:type="paragraph" w:styleId="TDC5">
    <w:name w:val="toc 5"/>
    <w:basedOn w:val="Normal"/>
    <w:next w:val="Normal"/>
    <w:autoRedefine/>
    <w:uiPriority w:val="39"/>
    <w:unhideWhenUsed/>
    <w:rsid w:val="00023E60"/>
    <w:pPr>
      <w:spacing w:after="0"/>
      <w:ind w:left="800"/>
      <w:jc w:val="left"/>
    </w:pPr>
    <w:rPr>
      <w:rFonts w:asciiTheme="minorHAnsi" w:hAnsiTheme="minorHAnsi" w:cstheme="minorHAnsi"/>
    </w:rPr>
  </w:style>
  <w:style w:type="paragraph" w:styleId="TDC6">
    <w:name w:val="toc 6"/>
    <w:basedOn w:val="Normal"/>
    <w:next w:val="Normal"/>
    <w:autoRedefine/>
    <w:uiPriority w:val="39"/>
    <w:unhideWhenUsed/>
    <w:rsid w:val="00023E60"/>
    <w:pPr>
      <w:spacing w:after="0"/>
      <w:ind w:left="1000"/>
      <w:jc w:val="left"/>
    </w:pPr>
    <w:rPr>
      <w:rFonts w:asciiTheme="minorHAnsi" w:hAnsiTheme="minorHAnsi" w:cstheme="minorHAnsi"/>
    </w:rPr>
  </w:style>
  <w:style w:type="paragraph" w:styleId="TDC7">
    <w:name w:val="toc 7"/>
    <w:basedOn w:val="Normal"/>
    <w:next w:val="Normal"/>
    <w:autoRedefine/>
    <w:uiPriority w:val="39"/>
    <w:unhideWhenUsed/>
    <w:rsid w:val="00023E60"/>
    <w:pPr>
      <w:spacing w:after="0"/>
      <w:ind w:left="1200"/>
      <w:jc w:val="left"/>
    </w:pPr>
    <w:rPr>
      <w:rFonts w:asciiTheme="minorHAnsi" w:hAnsiTheme="minorHAnsi" w:cstheme="minorHAnsi"/>
    </w:rPr>
  </w:style>
  <w:style w:type="paragraph" w:styleId="TDC8">
    <w:name w:val="toc 8"/>
    <w:basedOn w:val="Normal"/>
    <w:next w:val="Normal"/>
    <w:autoRedefine/>
    <w:uiPriority w:val="39"/>
    <w:unhideWhenUsed/>
    <w:rsid w:val="00023E60"/>
    <w:pPr>
      <w:spacing w:after="0"/>
      <w:ind w:left="1400"/>
      <w:jc w:val="left"/>
    </w:pPr>
    <w:rPr>
      <w:rFonts w:asciiTheme="minorHAnsi" w:hAnsiTheme="minorHAnsi" w:cstheme="minorHAnsi"/>
    </w:rPr>
  </w:style>
  <w:style w:type="paragraph" w:styleId="TDC9">
    <w:name w:val="toc 9"/>
    <w:basedOn w:val="Normal"/>
    <w:next w:val="Normal"/>
    <w:autoRedefine/>
    <w:uiPriority w:val="39"/>
    <w:unhideWhenUsed/>
    <w:rsid w:val="00023E60"/>
    <w:pPr>
      <w:spacing w:after="0"/>
      <w:ind w:left="1600"/>
      <w:jc w:val="left"/>
    </w:pPr>
    <w:rPr>
      <w:rFonts w:asciiTheme="minorHAnsi" w:hAnsiTheme="minorHAnsi" w:cstheme="minorHAnsi"/>
    </w:rPr>
  </w:style>
  <w:style w:type="paragraph" w:customStyle="1" w:styleId="CFFcaptiontext">
    <w:name w:val="CFF caption text"/>
    <w:basedOn w:val="Normal"/>
    <w:qFormat/>
    <w:rsid w:val="00E17EFC"/>
    <w:rPr>
      <w:bCs/>
      <w:sz w:val="18"/>
      <w:szCs w:val="18"/>
    </w:rPr>
  </w:style>
  <w:style w:type="paragraph" w:styleId="Descripcin">
    <w:name w:val="caption"/>
    <w:basedOn w:val="Normal"/>
    <w:next w:val="Normal"/>
    <w:link w:val="DescripcinCar"/>
    <w:unhideWhenUsed/>
    <w:qFormat/>
    <w:rsid w:val="0037768D"/>
    <w:pPr>
      <w:spacing w:after="200"/>
    </w:pPr>
    <w:rPr>
      <w:i/>
      <w:iCs/>
      <w:color w:val="44546A" w:themeColor="text2"/>
      <w:sz w:val="18"/>
      <w:szCs w:val="18"/>
    </w:rPr>
  </w:style>
  <w:style w:type="table" w:customStyle="1" w:styleId="5">
    <w:name w:val="5"/>
    <w:basedOn w:val="Tablanormal"/>
    <w:rsid w:val="006941BB"/>
    <w:pPr>
      <w:spacing w:line="276" w:lineRule="auto"/>
      <w:jc w:val="center"/>
    </w:pPr>
    <w:rPr>
      <w:rFonts w:ascii="Arial" w:eastAsia="Arial" w:hAnsi="Arial" w:cs="Arial"/>
      <w:sz w:val="16"/>
      <w:szCs w:val="16"/>
      <w:lang w:val="es-ES" w:eastAsia="es-CO"/>
    </w:rPr>
    <w:tblPr>
      <w:tblStyleRowBandSize w:val="1"/>
      <w:tblStyleColBandSize w:val="1"/>
      <w:tblInd w:w="0" w:type="nil"/>
      <w:tblCellMar>
        <w:top w:w="100" w:type="dxa"/>
        <w:left w:w="100" w:type="dxa"/>
        <w:bottom w:w="100" w:type="dxa"/>
        <w:right w:w="100" w:type="dxa"/>
      </w:tblCellMar>
    </w:tblPr>
  </w:style>
  <w:style w:type="paragraph" w:customStyle="1" w:styleId="Applus">
    <w:name w:val="Applus"/>
    <w:basedOn w:val="Textoindependiente"/>
    <w:link w:val="ApplusCar"/>
    <w:qFormat/>
    <w:rsid w:val="003815ED"/>
    <w:pPr>
      <w:spacing w:after="0"/>
      <w:ind w:right="96"/>
    </w:pPr>
    <w:rPr>
      <w:rFonts w:ascii="FoundryMonoline-Medium" w:hAnsi="FoundryMonoline-Medium" w:cs="Times New Roman"/>
      <w:color w:val="333333"/>
      <w:lang w:val="es-ES" w:eastAsia="es-ES"/>
    </w:rPr>
  </w:style>
  <w:style w:type="character" w:customStyle="1" w:styleId="ApplusCar">
    <w:name w:val="Applus Car"/>
    <w:basedOn w:val="TextoindependienteCar"/>
    <w:link w:val="Applus"/>
    <w:rsid w:val="003815ED"/>
    <w:rPr>
      <w:rFonts w:ascii="FoundryMonoline-Medium" w:eastAsia="Times New Roman" w:hAnsi="FoundryMonoline-Medium" w:cs="Times New Roman"/>
      <w:color w:val="333333"/>
      <w:sz w:val="20"/>
      <w:szCs w:val="20"/>
      <w:lang w:val="es-ES" w:eastAsia="es-ES"/>
    </w:rPr>
  </w:style>
  <w:style w:type="character" w:customStyle="1" w:styleId="DescripcinCar">
    <w:name w:val="Descripción Car"/>
    <w:basedOn w:val="Fuentedeprrafopredeter"/>
    <w:link w:val="Descripcin"/>
    <w:rsid w:val="003815ED"/>
    <w:rPr>
      <w:rFonts w:ascii="Barlow" w:eastAsia="Times New Roman" w:hAnsi="Barlow" w:cs="Open Sans"/>
      <w:i/>
      <w:iCs/>
      <w:color w:val="44546A" w:themeColor="text2"/>
      <w:sz w:val="18"/>
      <w:szCs w:val="18"/>
      <w:lang w:val="es-CO" w:eastAsia="en-GB"/>
    </w:rPr>
  </w:style>
  <w:style w:type="paragraph" w:styleId="Textoindependiente">
    <w:name w:val="Body Text"/>
    <w:basedOn w:val="Normal"/>
    <w:link w:val="TextoindependienteCar"/>
    <w:uiPriority w:val="99"/>
    <w:semiHidden/>
    <w:unhideWhenUsed/>
    <w:rsid w:val="003815ED"/>
    <w:pPr>
      <w:spacing w:after="120"/>
    </w:pPr>
  </w:style>
  <w:style w:type="character" w:customStyle="1" w:styleId="TextoindependienteCar">
    <w:name w:val="Texto independiente Car"/>
    <w:basedOn w:val="Fuentedeprrafopredeter"/>
    <w:link w:val="Textoindependiente"/>
    <w:uiPriority w:val="99"/>
    <w:semiHidden/>
    <w:rsid w:val="003815ED"/>
    <w:rPr>
      <w:rFonts w:ascii="Barlow" w:eastAsia="Times New Roman" w:hAnsi="Barlow" w:cs="Open Sans"/>
      <w:color w:val="000000"/>
      <w:sz w:val="20"/>
      <w:szCs w:val="20"/>
      <w:lang w:val="es-CO" w:eastAsia="en-GB"/>
    </w:rPr>
  </w:style>
  <w:style w:type="paragraph" w:styleId="Sinespaciado">
    <w:name w:val="No Spacing"/>
    <w:link w:val="SinespaciadoCar"/>
    <w:uiPriority w:val="1"/>
    <w:qFormat/>
    <w:rsid w:val="002C1305"/>
    <w:pPr>
      <w:spacing w:line="360" w:lineRule="auto"/>
      <w:jc w:val="both"/>
    </w:pPr>
    <w:rPr>
      <w:rFonts w:ascii="Arial" w:hAnsi="Arial"/>
      <w:sz w:val="22"/>
      <w:szCs w:val="22"/>
      <w:lang w:val="es-ES"/>
    </w:rPr>
  </w:style>
  <w:style w:type="character" w:customStyle="1" w:styleId="SinespaciadoCar">
    <w:name w:val="Sin espaciado Car"/>
    <w:basedOn w:val="Fuentedeprrafopredeter"/>
    <w:link w:val="Sinespaciado"/>
    <w:uiPriority w:val="1"/>
    <w:rsid w:val="002C1305"/>
    <w:rPr>
      <w:rFonts w:ascii="Arial" w:hAnsi="Arial"/>
      <w:sz w:val="22"/>
      <w:szCs w:val="22"/>
      <w:lang w:val="es-ES"/>
    </w:rPr>
  </w:style>
  <w:style w:type="character" w:customStyle="1" w:styleId="normaltextrun">
    <w:name w:val="normaltextrun"/>
    <w:basedOn w:val="Fuentedeprrafopredeter"/>
    <w:rsid w:val="00B373D8"/>
  </w:style>
  <w:style w:type="character" w:styleId="Hipervnculo">
    <w:name w:val="Hyperlink"/>
    <w:basedOn w:val="Fuentedeprrafopredeter"/>
    <w:uiPriority w:val="99"/>
    <w:unhideWhenUsed/>
    <w:rsid w:val="00BC2805"/>
    <w:rPr>
      <w:color w:val="0563C1" w:themeColor="hyperlink"/>
      <w:u w:val="single"/>
    </w:rPr>
  </w:style>
  <w:style w:type="character" w:styleId="Mencinsinresolver">
    <w:name w:val="Unresolved Mention"/>
    <w:basedOn w:val="Fuentedeprrafopredeter"/>
    <w:uiPriority w:val="99"/>
    <w:semiHidden/>
    <w:unhideWhenUsed/>
    <w:rsid w:val="00BC28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33424">
      <w:bodyDiv w:val="1"/>
      <w:marLeft w:val="0"/>
      <w:marRight w:val="0"/>
      <w:marTop w:val="0"/>
      <w:marBottom w:val="0"/>
      <w:divBdr>
        <w:top w:val="none" w:sz="0" w:space="0" w:color="auto"/>
        <w:left w:val="none" w:sz="0" w:space="0" w:color="auto"/>
        <w:bottom w:val="none" w:sz="0" w:space="0" w:color="auto"/>
        <w:right w:val="none" w:sz="0" w:space="0" w:color="auto"/>
      </w:divBdr>
    </w:div>
    <w:div w:id="486215565">
      <w:bodyDiv w:val="1"/>
      <w:marLeft w:val="0"/>
      <w:marRight w:val="0"/>
      <w:marTop w:val="0"/>
      <w:marBottom w:val="0"/>
      <w:divBdr>
        <w:top w:val="none" w:sz="0" w:space="0" w:color="auto"/>
        <w:left w:val="none" w:sz="0" w:space="0" w:color="auto"/>
        <w:bottom w:val="none" w:sz="0" w:space="0" w:color="auto"/>
        <w:right w:val="none" w:sz="0" w:space="0" w:color="auto"/>
      </w:divBdr>
    </w:div>
    <w:div w:id="709233558">
      <w:bodyDiv w:val="1"/>
      <w:marLeft w:val="0"/>
      <w:marRight w:val="0"/>
      <w:marTop w:val="0"/>
      <w:marBottom w:val="0"/>
      <w:divBdr>
        <w:top w:val="none" w:sz="0" w:space="0" w:color="auto"/>
        <w:left w:val="none" w:sz="0" w:space="0" w:color="auto"/>
        <w:bottom w:val="none" w:sz="0" w:space="0" w:color="auto"/>
        <w:right w:val="none" w:sz="0" w:space="0" w:color="auto"/>
      </w:divBdr>
    </w:div>
    <w:div w:id="928469619">
      <w:bodyDiv w:val="1"/>
      <w:marLeft w:val="0"/>
      <w:marRight w:val="0"/>
      <w:marTop w:val="0"/>
      <w:marBottom w:val="0"/>
      <w:divBdr>
        <w:top w:val="none" w:sz="0" w:space="0" w:color="auto"/>
        <w:left w:val="none" w:sz="0" w:space="0" w:color="auto"/>
        <w:bottom w:val="none" w:sz="0" w:space="0" w:color="auto"/>
        <w:right w:val="none" w:sz="0" w:space="0" w:color="auto"/>
      </w:divBdr>
    </w:div>
    <w:div w:id="1040789527">
      <w:bodyDiv w:val="1"/>
      <w:marLeft w:val="0"/>
      <w:marRight w:val="0"/>
      <w:marTop w:val="0"/>
      <w:marBottom w:val="0"/>
      <w:divBdr>
        <w:top w:val="none" w:sz="0" w:space="0" w:color="auto"/>
        <w:left w:val="none" w:sz="0" w:space="0" w:color="auto"/>
        <w:bottom w:val="none" w:sz="0" w:space="0" w:color="auto"/>
        <w:right w:val="none" w:sz="0" w:space="0" w:color="auto"/>
      </w:divBdr>
    </w:div>
    <w:div w:id="1154182297">
      <w:bodyDiv w:val="1"/>
      <w:marLeft w:val="0"/>
      <w:marRight w:val="0"/>
      <w:marTop w:val="0"/>
      <w:marBottom w:val="0"/>
      <w:divBdr>
        <w:top w:val="none" w:sz="0" w:space="0" w:color="auto"/>
        <w:left w:val="none" w:sz="0" w:space="0" w:color="auto"/>
        <w:bottom w:val="none" w:sz="0" w:space="0" w:color="auto"/>
        <w:right w:val="none" w:sz="0" w:space="0" w:color="auto"/>
      </w:divBdr>
    </w:div>
    <w:div w:id="1192689924">
      <w:bodyDiv w:val="1"/>
      <w:marLeft w:val="0"/>
      <w:marRight w:val="0"/>
      <w:marTop w:val="0"/>
      <w:marBottom w:val="0"/>
      <w:divBdr>
        <w:top w:val="none" w:sz="0" w:space="0" w:color="auto"/>
        <w:left w:val="none" w:sz="0" w:space="0" w:color="auto"/>
        <w:bottom w:val="none" w:sz="0" w:space="0" w:color="auto"/>
        <w:right w:val="none" w:sz="0" w:space="0" w:color="auto"/>
      </w:divBdr>
    </w:div>
    <w:div w:id="1350177749">
      <w:bodyDiv w:val="1"/>
      <w:marLeft w:val="0"/>
      <w:marRight w:val="0"/>
      <w:marTop w:val="0"/>
      <w:marBottom w:val="0"/>
      <w:divBdr>
        <w:top w:val="none" w:sz="0" w:space="0" w:color="auto"/>
        <w:left w:val="none" w:sz="0" w:space="0" w:color="auto"/>
        <w:bottom w:val="none" w:sz="0" w:space="0" w:color="auto"/>
        <w:right w:val="none" w:sz="0" w:space="0" w:color="auto"/>
      </w:divBdr>
    </w:div>
    <w:div w:id="20811695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4.png"/><Relationship Id="rId21" Type="http://schemas.openxmlformats.org/officeDocument/2006/relationships/image" Target="media/image10.pn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10.jpg"/><Relationship Id="rId17" Type="http://schemas.openxmlformats.org/officeDocument/2006/relationships/image" Target="media/image6.png"/><Relationship Id="rId25" Type="http://schemas.openxmlformats.org/officeDocument/2006/relationships/hyperlink" Target="https://sinergox.xm.com.co/oferta/_layouts/15/WopiFrame.aspx?sourcedoc=%7B43983ADE-9E9C-47EE-B173-B68B2EBC90FD%7D&amp;file=SoporteCalculoFE_2022_LambdaCorregido.xlsx&amp;action=default" TargetMode="External"/><Relationship Id="rId33" Type="http://schemas.openxmlformats.org/officeDocument/2006/relationships/image" Target="media/image180.jp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13.png"/><Relationship Id="rId32" Type="http://schemas.openxmlformats.org/officeDocument/2006/relationships/image" Target="media/image20.jp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9.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5.svg"/><Relationship Id="rId30" Type="http://schemas.openxmlformats.org/officeDocument/2006/relationships/image" Target="media/image18.png"/><Relationship Id="rId35" Type="http://schemas.openxmlformats.org/officeDocument/2006/relationships/footer" Target="footer2.xml"/><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msek_lau\Desktop\Report%20template%20Word%20V1_One_column.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3B1D1878DB1335499DDB13F3A4C3009B" ma:contentTypeVersion="19" ma:contentTypeDescription="Crear nuevo documento." ma:contentTypeScope="" ma:versionID="8ff419da10adcf6872e5822c5e5a6f96">
  <xsd:schema xmlns:xsd="http://www.w3.org/2001/XMLSchema" xmlns:xs="http://www.w3.org/2001/XMLSchema" xmlns:p="http://schemas.microsoft.com/office/2006/metadata/properties" xmlns:ns2="388ba771-cdb3-4ab4-b105-079ba08c4720" xmlns:ns3="eabf0ec1-5846-45d3-901d-efa415327165" xmlns:ns4="484c8c59-755d-4516-b8d2-1621b38262b4" targetNamespace="http://schemas.microsoft.com/office/2006/metadata/properties" ma:root="true" ma:fieldsID="a797ab817c55d1bf1347c2087b46e3c9" ns2:_="" ns3:_="" ns4:_="">
    <xsd:import namespace="388ba771-cdb3-4ab4-b105-079ba08c4720"/>
    <xsd:import namespace="eabf0ec1-5846-45d3-901d-efa415327165"/>
    <xsd:import namespace="484c8c59-755d-4516-b8d2-1621b38262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8ba771-cdb3-4ab4-b105-079ba08c47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0aed264e-563a-469a-8ebe-271e849ec10c" ma:termSetId="09814cd3-568e-fe90-9814-8d621ff8fb84" ma:anchorId="fba54fb3-c3e1-fe81-a776-ca4b69148c4d" ma:open="true" ma:isKeyword="false">
      <xsd:complexType>
        <xsd:sequence>
          <xsd:element ref="pc:Terms" minOccurs="0" maxOccurs="1"/>
        </xsd:sequence>
      </xsd:complexType>
    </xsd:element>
    <xsd:element name="_Flow_SignoffStatus" ma:index="24" nillable="true" ma:displayName="Status Unterschrift" ma:internalName="Status_x0020_Unterschrift">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abf0ec1-5846-45d3-901d-efa415327165" elementFormDefault="qualified">
    <xsd:import namespace="http://schemas.microsoft.com/office/2006/documentManagement/types"/>
    <xsd:import namespace="http://schemas.microsoft.com/office/infopath/2007/PartnerControls"/>
    <xsd:element name="SharedWithUsers" ma:index="15"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84c8c59-755d-4516-b8d2-1621b38262b4"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885589fd-bed1-4f41-bda0-46e8ec2024eb}" ma:internalName="TaxCatchAll" ma:showField="CatchAllData" ma:web="eabf0ec1-5846-45d3-901d-efa4153271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eabf0ec1-5846-45d3-901d-efa415327165">
      <UserInfo>
        <DisplayName/>
        <AccountId xsi:nil="true"/>
        <AccountType/>
      </UserInfo>
    </SharedWithUsers>
    <MediaLengthInSeconds xmlns="388ba771-cdb3-4ab4-b105-079ba08c4720" xsi:nil="true"/>
    <_Flow_SignoffStatus xmlns="388ba771-cdb3-4ab4-b105-079ba08c4720" xsi:nil="true"/>
    <TaxCatchAll xmlns="484c8c59-755d-4516-b8d2-1621b38262b4" xsi:nil="true"/>
    <lcf76f155ced4ddcb4097134ff3c332f xmlns="388ba771-cdb3-4ab4-b105-079ba08c472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883BA32-5011-403F-A97F-F3651F6BC86D}"/>
</file>

<file path=customXml/itemProps2.xml><?xml version="1.0" encoding="utf-8"?>
<ds:datastoreItem xmlns:ds="http://schemas.openxmlformats.org/officeDocument/2006/customXml" ds:itemID="{EFA56DCF-B0CE-4D19-A00C-BEA7BD872E74}">
  <ds:schemaRefs>
    <ds:schemaRef ds:uri="http://schemas.microsoft.com/sharepoint/v3/contenttype/forms"/>
  </ds:schemaRefs>
</ds:datastoreItem>
</file>

<file path=customXml/itemProps3.xml><?xml version="1.0" encoding="utf-8"?>
<ds:datastoreItem xmlns:ds="http://schemas.openxmlformats.org/officeDocument/2006/customXml" ds:itemID="{06C1FE42-3ECC-44AF-84E5-B48A7C8BE79D}">
  <ds:schemaRefs>
    <ds:schemaRef ds:uri="http://schemas.openxmlformats.org/officeDocument/2006/bibliography"/>
  </ds:schemaRefs>
</ds:datastoreItem>
</file>

<file path=customXml/itemProps4.xml><?xml version="1.0" encoding="utf-8"?>
<ds:datastoreItem xmlns:ds="http://schemas.openxmlformats.org/officeDocument/2006/customXml" ds:itemID="{CFF038DD-5D7E-4966-AAD0-EB91C158B49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C:\Users\simsek_lau\Desktop\Report template Word V1_One_column.dotx</Template>
  <TotalTime>2110</TotalTime>
  <Pages>29</Pages>
  <Words>10668</Words>
  <Characters>58675</Characters>
  <Application>Microsoft Office Word</Application>
  <DocSecurity>0</DocSecurity>
  <Lines>488</Lines>
  <Paragraphs>138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69205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giz</dc:creator>
  <cp:keywords/>
  <dc:description/>
  <cp:lastModifiedBy>Andrés Pérez</cp:lastModifiedBy>
  <cp:revision>77</cp:revision>
  <cp:lastPrinted>2022-03-31T12:18:00Z</cp:lastPrinted>
  <dcterms:created xsi:type="dcterms:W3CDTF">2023-03-29T13:16:00Z</dcterms:created>
  <dcterms:modified xsi:type="dcterms:W3CDTF">2024-04-10T20:37:00Z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0x010100B926EAEEA73FED48AEE503F072E19141</vt:lpwstr>
  </property>
  <property fmtid="{D5CDD505-2E9C-101B-9397-08002B2CF9AE}" pid="3" name="MediaServiceImageTags">
    <vt:lpwstr/>
  </property>
  <property fmtid="{D5CDD505-2E9C-101B-9397-08002B2CF9AE}" pid="4" name="Order">
    <vt:r8>900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_SourceUrl">
    <vt:lpwstr/>
  </property>
  <property fmtid="{D5CDD505-2E9C-101B-9397-08002B2CF9AE}" pid="12" name="_SharedFileIndex">
    <vt:lpwstr/>
  </property>
</Properties>
</file>